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**ID__AFFARS_AFMC_PGI_5301_601B__ID**</w:t>
      </w:r>
    </w:p>
    <w:p>
      <w:pPr>
        <w:pStyle w:val="Heading3"/>
        <w:spacing w:after="199"/>
        <w:ind w:left="120"/>
        <w:jc w:val="left"/>
      </w:pPr>
      <w:r>
        <w:rPr>
          <w:rFonts w:ascii="Times New Roman" w:hAnsi="Times New Roman"/>
          <w:color w:val="000000"/>
          <w:sz w:val="31"/>
        </w:rPr>
        <w:t>AFMC PGI 5301.601</w:t>
      </w:r>
      <w:r>
        <w:rPr>
          <w:rFonts w:ascii="Times New Roman" w:hAnsi="Times New Roman"/>
          <w:color w:val="000000"/>
          <w:sz w:val="31"/>
        </w:rPr>
        <w:t xml:space="preserve"> (a)(i)(A)(S-91)</w:t>
      </w:r>
    </w:p>
    <w:p>
      <w:pPr>
        <w:pBdr>
          <w:top w:space="5"/>
          <w:left w:space="5"/>
          <w:bottom w:space="5"/>
          <w:right w:space="5"/>
        </w:pBdr>
        <w:spacing w:after="0"/>
        <w:ind w:left="225"/>
        <w:jc w:val="left"/>
      </w:pPr>
      <w:r>
        <w:rPr>
          <w:rFonts w:ascii="Times New Roman" w:hAnsi="Times New Roman"/>
          <w:b w:val="false"/>
          <w:i w:val="false"/>
          <w:color w:val="000000"/>
          <w:sz w:val="22"/>
        </w:rPr>
        <w:t>(a) The AFNWC/PZ SCO retains all HCA delegated responsibilities with the exception of delegating the authority to enter into, approve, modify, and terminate contracts to the SCO at Eglin AFB, Hanscom AFB, Hill AFB, and Tinker AFB for all AFNWC contracting personnel residing at their respective locations.</w:t>
      </w:r>
    </w:p>
    <w:p>
      <w:pPr>
        <w:pBdr>
          <w:top w:space="5"/>
          <w:left w:space="5"/>
          <w:bottom w:space="5"/>
          <w:right w:space="5"/>
        </w:pBdr>
        <w:spacing w:after="0"/>
        <w:ind w:left="225"/>
        <w:jc w:val="left"/>
      </w:pPr>
      <w:r>
        <w:rPr>
          <w:rFonts w:ascii="Times New Roman" w:hAnsi="Times New Roman"/>
          <w:b w:val="false"/>
          <w:i w:val="false"/>
          <w:color w:val="000000"/>
          <w:sz w:val="22"/>
        </w:rPr>
        <w:t>(b)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