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**ID__AFFARS_pgi_5301_topic_42__ID**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5301.304</w:t>
      </w:r>
      <w:r>
        <w:rPr>
          <w:rFonts w:ascii="Times New Roman" w:hAnsi="Times New Roman"/>
          <w:color w:val="000000"/>
          <w:sz w:val="31"/>
        </w:rPr>
        <w:t xml:space="preserve"> Agency Control and Compliance Procedures</w:t>
      </w:r>
    </w:p>
    <w:p>
      <w:pPr>
        <w:pBdr>
          <w:top w:space="5"/>
          <w:left w:space="5"/>
          <w:bottom w:space="5"/>
          <w:right w:space="5"/>
        </w:pBdr>
        <w:spacing w:after="0"/>
        <w:ind w:left="225"/>
        <w:jc w:val="left"/>
      </w:pPr>
      <w:r>
        <w:rPr>
          <w:rFonts w:ascii="Times New Roman" w:hAnsi="Times New Roman"/>
          <w:b w:val="false"/>
          <w:i w:val="false"/>
          <w:color w:val="000000"/>
          <w:sz w:val="22"/>
        </w:rP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