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**ID__AFFARS_pgi_5301_topic_47__ID**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5301.9001</w:t>
      </w:r>
      <w:r>
        <w:rPr>
          <w:rFonts w:ascii="Times New Roman" w:hAnsi="Times New Roman"/>
          <w:color w:val="000000"/>
          <w:sz w:val="31"/>
        </w:rPr>
        <w:t xml:space="preserve"> 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(b) Clearance process.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Clearance approval authority (CAA) is at the SCO or DAS(C)/ADAS(C) level. The clearance review is conducted by the assigned committee reviewer in conjunction with the pricing reviewer and program attorney (as applicable) using the process in </w:t>
      </w:r>
      <w:hyperlink r:id="rId4">
        <w:r>
          <w:rPr>
            <w:rStyle w:val="Hyperlink"/>
            <w:rFonts w:ascii="Times New Roman" w:hAnsi="Times New Roman"/>
            <w:b w:val="false"/>
            <w:i w:val="false"/>
            <w:color w:val="0000ff"/>
            <w:sz w:val="22"/>
            <w:u w:val="single"/>
          </w:rPr>
          <w:t>SMC PGI 5301.602-2</w:t>
        </w:r>
      </w:hyperlink>
      <w:r>
        <w:rPr>
          <w:rFonts w:ascii="Times New Roman" w:hAnsi="Times New Roman"/>
          <w:b w:val="false"/>
          <w:i w:val="false"/>
          <w:color w:val="000000"/>
          <w:sz w:val="22"/>
        </w:rPr>
        <w:t>(c)(ii).</w:t>
      </w:r>
    </w:p>
    <w:p>
      <w:pPr>
        <w:pBdr>
          <w:top w:space="5"/>
          <w:left w:space="5"/>
          <w:bottom w:space="5"/>
          <w:right w:space="5"/>
        </w:pBdr>
        <w:spacing w:after="0"/>
        <w:ind w:left="585"/>
        <w:jc w:val="left"/>
      </w:pPr>
      <w:r>
        <w:rPr>
          <w:rFonts w:ascii="Times New Roman" w:hAnsi="Times New Roman"/>
          <w:b w:val="false"/>
          <w:i w:val="false"/>
          <w:color w:val="000000"/>
          <w:sz w:val="22"/>
        </w:rPr>
        <w:t>(2) CAA is the COCO or below. COCOs establish procedures for conducting clearance reviews.</w:t>
      </w:r>
    </w:p>
    <w:p>
      <w:pPr>
        <w:pBdr>
          <w:top w:space="5"/>
          <w:left w:space="5"/>
          <w:bottom w:space="5"/>
          <w:right w:space="5"/>
        </w:pBdr>
        <w:spacing w:after="0"/>
        <w:ind w:left="585"/>
        <w:jc w:val="left"/>
      </w:pPr>
      <w:r>
        <w:rPr>
          <w:rFonts w:ascii="Times New Roman" w:hAnsi="Times New Roman"/>
          <w:b w:val="false"/>
          <w:i w:val="false"/>
          <w:color w:val="000000"/>
          <w:sz w:val="22"/>
        </w:rPr>
        <w:t>(3) Scheduling the Clearance Briefing with SCO, DAS(C), or ADAS(C).</w:t>
      </w:r>
    </w:p>
    <w:p>
      <w:pPr>
        <w:pBdr>
          <w:top w:space="5"/>
          <w:left w:space="5"/>
          <w:bottom w:space="5"/>
          <w:right w:space="5"/>
        </w:pBdr>
        <w:spacing w:after="0"/>
        <w:ind w:left="945"/>
        <w:jc w:val="left"/>
      </w:pPr>
      <w:r>
        <w:rPr>
          <w:rFonts w:ascii="Times New Roman" w:hAnsi="Times New Roman"/>
          <w:b w:val="false"/>
          <w:i w:val="false"/>
          <w:color w:val="000000"/>
          <w:sz w:val="22"/>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Bdr>
          <w:top w:space="5"/>
          <w:left w:space="5"/>
          <w:bottom w:space="5"/>
          <w:right w:space="5"/>
        </w:pBdr>
        <w:spacing w:after="0"/>
        <w:ind w:left="945"/>
        <w:jc w:val="left"/>
      </w:pPr>
      <w:r>
        <w:rPr>
          <w:rFonts w:ascii="Times New Roman" w:hAnsi="Times New Roman"/>
          <w:b w:val="false"/>
          <w:i w:val="false"/>
          <w:color w:val="000000"/>
          <w:sz w:val="22"/>
        </w:rPr>
        <w:t xml:space="preserve">(ii) CAA is the DAS(C) or ADAS(C). The contracting officer is responsible for submitting the notification of anticipated Business Clearance Session in accordance with AFFARS </w:t>
      </w:r>
      <w:hyperlink r:id="rId5">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paragraph (A)</w:t>
      </w:r>
      <w:r>
        <w:rPr>
          <w:rFonts w:ascii="Times New Roman" w:hAnsi="Times New Roman"/>
          <w:b w:val="false"/>
          <w:i/>
          <w:color w:val="000000"/>
          <w:sz w:val="22"/>
        </w:rPr>
        <w:t>(1)</w:t>
      </w:r>
      <w:r>
        <w:rPr>
          <w:rFonts w:ascii="Times New Roman" w:hAnsi="Times New Roman"/>
          <w:b w:val="false"/>
          <w:i w:val="false"/>
          <w:color w:val="000000"/>
          <w:sz w:val="22"/>
        </w:rPr>
        <w:t xml:space="preserve"> or (B)</w:t>
      </w:r>
      <w:r>
        <w:rPr>
          <w:rFonts w:ascii="Times New Roman" w:hAnsi="Times New Roman"/>
          <w:b w:val="false"/>
          <w:i/>
          <w:color w:val="000000"/>
          <w:sz w:val="22"/>
        </w:rPr>
        <w:t>(1)</w:t>
      </w:r>
      <w:r>
        <w:rPr>
          <w:rFonts w:ascii="Times New Roman" w:hAnsi="Times New Roman"/>
          <w:b w:val="false"/>
          <w:i w:val="false"/>
          <w:color w:val="000000"/>
          <w:sz w:val="22"/>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w:t>
      </w:r>
      <w:hyperlink r:id="rId6">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(4) Clearance Briefings. For clearances to the SCO, DAS(C), or ADAS(C), contracting officers are highly encouraged to use the templates identified below. SAF/AQC updates its clearance templates periodically. When DAS(C) or ADAS(C) is the CAA, follow AFFARS </w:t>
      </w:r>
      <w:hyperlink r:id="rId7">
        <w:r>
          <w:rPr>
            <w:rStyle w:val="Hyperlink"/>
            <w:rFonts w:ascii="Times New Roman" w:hAnsi="Times New Roman"/>
            <w:b w:val="false"/>
            <w:i w:val="false"/>
            <w:color w:val="0000ff"/>
            <w:sz w:val="22"/>
            <w:u w:val="single"/>
          </w:rPr>
          <w:t>MP5301.9001</w:t>
        </w:r>
      </w:hyperlink>
      <w:r>
        <w:rPr>
          <w:rFonts w:ascii="Times New Roman" w:hAnsi="Times New Roman"/>
          <w:b w:val="false"/>
          <w:i w:val="false"/>
          <w:color w:val="000000"/>
          <w:sz w:val="22"/>
        </w:rPr>
        <w:t>(i)(1)(i)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Bdr>
          <w:top w:space="5"/>
          <w:left w:space="5"/>
          <w:bottom w:space="5"/>
          <w:right w:space="5"/>
        </w:pBdr>
        <w:spacing w:after="0"/>
        <w:ind w:left="945"/>
        <w:jc w:val="left"/>
      </w:pPr>
      <w:r>
        <w:rPr>
          <w:rFonts w:ascii="Times New Roman" w:hAnsi="Times New Roman"/>
          <w:b w:val="false"/>
          <w:i w:val="false"/>
          <w:color w:val="000000"/>
          <w:sz w:val="22"/>
        </w:rPr>
        <w:t>(i) 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Issue the Solicitation: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(B) Approval to Request Final Proposal Revisions: Use the SSA briefing and supplement with the charts in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Pre-FPR Clearance Template</w:t>
        </w:r>
      </w:hyperlink>
    </w:p>
    <w:p>
      <w:pPr>
        <w:pBdr>
          <w:top w:space="5"/>
          <w:left w:space="5"/>
          <w:bottom w:space="5"/>
          <w:right w:space="5"/>
        </w:pBdr>
        <w:spacing w:after="0"/>
        <w:ind w:left="1305"/>
        <w:jc w:val="left"/>
      </w:pPr>
      <w:r>
        <w:rPr>
          <w:rFonts w:ascii="Times New Roman" w:hAnsi="Times New Roman"/>
          <w:b w:val="false"/>
          <w:i w:val="false"/>
          <w:color w:val="000000"/>
          <w:sz w:val="22"/>
        </w:rPr>
        <w:t xml:space="preserve">(C) Approval to Make a Source Selection Decision: Use the SSA briefing and supplement with the charts in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 Decision Clearance Template</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Noncompetitive Clearances</w:t>
      </w:r>
    </w:p>
    <w:p>
      <w:pPr>
        <w:pBdr>
          <w:top w:space="5"/>
          <w:left w:space="5"/>
          <w:bottom w:space="5"/>
          <w:right w:space="5"/>
        </w:pBdr>
        <w:spacing w:after="0"/>
        <w:ind w:left="1305"/>
        <w:jc w:val="left"/>
      </w:pPr>
      <w:r>
        <w:rPr>
          <w:rFonts w:ascii="Times New Roman" w:hAnsi="Times New Roman"/>
          <w:b w:val="false"/>
          <w:i w:val="false"/>
          <w:color w:val="000000"/>
          <w:sz w:val="22"/>
        </w:rPr>
        <w:t xml:space="preserve">(A) Approval to Begin Negotiations: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Noncompetitive Clearance Template</w:t>
        </w:r>
      </w:hyperlink>
    </w:p>
    <w:p>
      <w:pPr>
        <w:pBdr>
          <w:top w:space="5"/>
          <w:left w:space="5"/>
          <w:bottom w:space="5"/>
          <w:right w:space="5"/>
        </w:pBdr>
        <w:spacing w:after="0"/>
        <w:ind w:left="945"/>
        <w:jc w:val="left"/>
      </w:pPr>
      <w:r>
        <w:rPr>
          <w:rFonts w:ascii="Times New Roman" w:hAnsi="Times New Roman"/>
          <w:b w:val="false"/>
          <w:i w:val="false"/>
          <w:color w:val="000000"/>
          <w:sz w:val="22"/>
        </w:rPr>
        <w:t>(5) Attendance at Clearance Briefings. Contracting officers should notify the committee, pricing, and legal reviewers of the scheduled clearance briefings for which they acted as reviewer.</w:t>
      </w:r>
    </w:p>
    <w:p>
      <w:pPr>
        <w:pBdr>
          <w:top w:space="5"/>
          <w:left w:space="5"/>
          <w:bottom w:space="5"/>
          <w:right w:space="5"/>
        </w:pBdr>
        <w:spacing w:after="0"/>
        <w:ind w:left="945"/>
        <w:jc w:val="left"/>
      </w:pPr>
      <w:r>
        <w:rPr>
          <w:rFonts w:ascii="Times New Roman" w:hAnsi="Times New Roman"/>
          <w:b w:val="false"/>
          <w:i w:val="false"/>
          <w:color w:val="000000"/>
          <w:sz w:val="22"/>
        </w:rPr>
        <w:t>(i) Clearance Approval Authority. SCO clearance approval authority for PEO (Systems) and Enterprise contract actions less than $1B is delegated to COCOs with the authority to further delegate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Clearance Approval Authorities and Waiver of Pricing Assistance Threshold</w:t>
        </w:r>
      </w:hyperlink>
      <w:r>
        <w:rPr>
          <w:rFonts w:ascii="Times New Roman" w:hAnsi="Times New Roman"/>
          <w:b w:val="false"/>
          <w:i w:val="false"/>
          <w:color w:val="000000"/>
          <w:sz w:val="22"/>
        </w:rPr>
        <w:t>” memo, dated 01 Oct 19).</w:t>
      </w:r>
    </w:p>
    <w:p>
      <w:pPr>
        <w:pBdr>
          <w:top w:space="5"/>
          <w:left w:space="5"/>
          <w:bottom w:space="5"/>
          <w:right w:space="5"/>
        </w:pBdr>
        <w:spacing w:after="0"/>
        <w:ind w:left="585"/>
        <w:jc w:val="left"/>
      </w:pPr>
      <w:r>
        <w:rPr>
          <w:rFonts w:ascii="Times New Roman" w:hAnsi="Times New Roman"/>
          <w:b w:val="false"/>
          <w:i w:val="false"/>
          <w:color w:val="000000"/>
          <w:sz w:val="22"/>
        </w:rPr>
        <w:t xml:space="preserve">(1)Further COCO delegations are found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here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(2)Upon amending their clearance approval authority delegation, COCOs are to notify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SMC/PKV</w:t>
        </w:r>
      </w:hyperlink>
      <w:r>
        <w:rPr>
          <w:rFonts w:ascii="Times New Roman" w:hAnsi="Times New Roman"/>
          <w:b w:val="false"/>
          <w:i w:val="false"/>
          <w:color w:val="000000"/>
          <w:sz w:val="22"/>
        </w:rPr>
        <w:t xml:space="preserve"> and identify the Clearance Reviewer or indicate whether Clearance Review was waived in accordance with AFFARS </w:t>
      </w:r>
      <w:hyperlink r:id="rId15">
        <w:r>
          <w:rPr>
            <w:rStyle w:val="Hyperlink"/>
            <w:rFonts w:ascii="Times New Roman" w:hAnsi="Times New Roman"/>
            <w:b w:val="false"/>
            <w:i w:val="false"/>
            <w:color w:val="0000ff"/>
            <w:sz w:val="22"/>
            <w:u w:val="single"/>
          </w:rPr>
          <w:t>5301.9001</w:t>
        </w:r>
      </w:hyperlink>
      <w:r>
        <w:rPr>
          <w:rFonts w:ascii="Times New Roman" w:hAnsi="Times New Roman"/>
          <w:b w:val="false"/>
          <w:i w:val="false"/>
          <w:color w:val="000000"/>
          <w:sz w:val="22"/>
        </w:rPr>
        <w:t>(d).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MC_PGI_5301_602_2.dita#AFFARS_pgi_5301_topic_44" Type="http://schemas.openxmlformats.org/officeDocument/2006/relationships/hyperlink" Id="rId4"/>
    <Relationship TargetMode="External" Target="MP5301_9001.dita#AFFARS_mp_5301_9001_i_1_i_topic_1" Type="http://schemas.openxmlformats.org/officeDocument/2006/relationships/hyperlink" Id="rId5"/>
    <Relationship TargetMode="External" Target="SMC_PGI_5301_9001.dita#AFFARS_pgi_5301_topic_47" Type="http://schemas.openxmlformats.org/officeDocument/2006/relationships/hyperlink" Id="rId6"/>
    <Relationship TargetMode="External" Target="MP5301_9001.dita#AFFARS_mp_5301_9001_i_1_i_topic_1" Type="http://schemas.openxmlformats.org/officeDocument/2006/relationships/hyperlink" Id="rId7"/>
    <Relationship TargetMode="External" Target="https://cs2.eis.af.mil/sites/10059/afcc/knowledge_center/affars_pgi_related_documents/business_clearance_template_(competitive).pptx" Type="http://schemas.openxmlformats.org/officeDocument/2006/relationships/hyperlink" Id="rId8"/>
    <Relationship TargetMode="External" Target="https://cs2.eis.af.mil/sites/10059/afcc/knowledge_center/affars_pgi_related_documents/pre-fpr_clearance_template.pptx" Type="http://schemas.openxmlformats.org/officeDocument/2006/relationships/hyperlink" Id="rId9"/>
    <Relationship TargetMode="External" Target="https://cs2.eis.af.mil/sites/10059/afcc/knowledge_center/affars_pgi_related_documents/award_decision_clearance_template.pptx" Type="http://schemas.openxmlformats.org/officeDocument/2006/relationships/hyperlink" Id="rId10"/>
    <Relationship TargetMode="External" Target="https://cs2.eis.af.mil/sites/10059/afcc/knowledge_center/affars_pgi_related_documents/business_clearance_template_(non_competitive).pptx" Type="http://schemas.openxmlformats.org/officeDocument/2006/relationships/hyperlink" Id="rId11"/>
    <Relationship TargetMode="External" Target="https://cs2.eis.af.mil/sites/10059/afcc/knowledge_center/affars_pgi_related_documents/SMC_CAA_delegation_and_pricing_assistance_waiver_memo.pdf" Type="http://schemas.openxmlformats.org/officeDocument/2006/relationships/hyperlink" Id="rId12"/>
    <Relationship TargetMode="External" Target="https://insidesmc.losangeles.af.mil/sites/pk/library/Lists/other/Attachments/220/COCO%20Clearance%20Delegations.pdf" Type="http://schemas.openxmlformats.org/officeDocument/2006/relationships/hyperlink" Id="rId13"/>
    <Relationship TargetMode="External" Target="mailto:smc.pkv.workflow@us.af.mil?subject=CAA%20Delegation" Type="http://schemas.openxmlformats.org/officeDocument/2006/relationships/hyperlink" Id="rId14"/>
    <Relationship TargetMode="External" Target="5301_9001.dita#AFFARS_5301_topic_31"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