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5304.7103-1-90</w:t>
      </w:r>
      <w:r>
        <w:rPr>
          <w:rFonts w:ascii="Times New Roman" w:hAnsi="Times New Roman"/>
          <w:color w:val="000000"/>
          <w:sz w:val="31"/>
        </w:rPr>
        <w:t xml:space="preserve"> Criteria for Establishing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Exchangeable repair contracts with provisions for modifications require specific CLIN structures when there are multiple output national stock numbers permitted. Whenever a family of part numbers may be input under a specific repair and modification CLIN and the output parts may have different NSNs, then each output NSN should have a separate subCLIN. This will permit assigning a completion date to a specific reparable for delivery schedule tracking purposes.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