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**ID__AFFARS_pgi_5304_topic_11__ID**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5304.201</w:t>
      </w:r>
      <w:r>
        <w:rPr>
          <w:rFonts w:ascii="Times New Roman" w:hAnsi="Times New Roman"/>
          <w:color w:val="000000"/>
          <w:sz w:val="31"/>
        </w:rPr>
        <w:t xml:space="preserve">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Systems/Non-Operational contracts - see the ConWrite User Guide in establishing your award in ConWrite. Visit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CONWRITE CORNER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to access the ConWrite User Guide, ConWrite training materials and for all other assistance with ConWrite.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Operational contracts – Visit the Air Force Contracting Central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CON-IT training website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to access the CON-IT User Guide and up-to-date training materials.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insidesmc.losangeles.af.mil/sites/pk/div/pkf/conwrite/default.aspx" Type="http://schemas.openxmlformats.org/officeDocument/2006/relationships/hyperlink" Id="rId4"/>
    <Relationship TargetMode="External" Target="https://cs2.eis.af.mil/sites/10059/afcc/CON-MOD/Pages/Training-and-References.aspx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