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**ID__AFFARS_SMC_PGI_5304_403__ID**</w:t>
      </w:r>
    </w:p>
    <w:p>
      <w:pPr>
        <w:pStyle w:val="Heading3"/>
        <w:spacing w:after="199"/>
        <w:ind w:left="120"/>
        <w:jc w:val="left"/>
      </w:pPr>
      <w:r>
        <w:rPr>
          <w:rFonts w:ascii="Times New Roman" w:hAnsi="Times New Roman"/>
          <w:color w:val="000000"/>
          <w:sz w:val="31"/>
        </w:rPr>
        <w:t>SMC PGI 5304.403</w:t>
      </w:r>
      <w:r>
        <w:rPr>
          <w:rFonts w:ascii="Times New Roman" w:hAnsi="Times New Roman"/>
          <w:color w:val="000000"/>
          <w:sz w:val="31"/>
        </w:rPr>
        <w:t xml:space="preserve"> Responsibilities of Contracting Officers</w:t>
      </w:r>
    </w:p>
    <w:p>
      <w:pPr>
        <w:pBdr>
          <w:top w:space="5"/>
          <w:left w:space="5"/>
          <w:bottom w:space="5"/>
          <w:right w:space="5"/>
        </w:pBdr>
        <w:spacing w:after="0"/>
        <w:ind w:left="225"/>
        <w:jc w:val="left"/>
      </w:pPr>
      <w:r>
        <w:rPr>
          <w:rFonts w:ascii="Times New Roman" w:hAnsi="Times New Roman"/>
          <w:b w:val="false"/>
          <w:i w:val="false"/>
          <w:color w:val="000000"/>
          <w:sz w:val="22"/>
        </w:rPr>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pPr>
        <w:pBdr>
          <w:top w:space="5"/>
          <w:left w:space="5"/>
          <w:bottom w:space="5"/>
          <w:right w:space="5"/>
        </w:pBdr>
        <w:spacing w:after="0"/>
        <w:ind w:left="225"/>
        <w:jc w:val="left"/>
      </w:pPr>
      <w:r>
        <w:rPr>
          <w:rFonts w:ascii="Times New Roman" w:hAnsi="Times New Roman"/>
          <w:b w:val="false"/>
          <w:i w:val="false"/>
          <w:color w:val="000000"/>
          <w:sz w:val="22"/>
        </w:rPr>
        <w:t>The DD Form 254 does not itself define what information is classified – the documents that do so are typically incorporated by reference into the form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form that allows contractors to estimate the costs of the security measures it will need to provide during performance. Ultimately, the DD Form 254 is attached to awarded contracts and listed in Section J.</w:t>
      </w:r>
    </w:p>
    <w:p>
      <w:pPr>
        <w:pBdr>
          <w:top w:space="5"/>
          <w:left w:space="5"/>
          <w:bottom w:space="5"/>
          <w:right w:space="5"/>
        </w:pBdr>
        <w:spacing w:after="0"/>
        <w:ind w:left="225"/>
        <w:jc w:val="left"/>
      </w:pPr>
      <w:r>
        <w:rPr>
          <w:rFonts w:ascii="Times New Roman" w:hAnsi="Times New Roman"/>
          <w:b w:val="false"/>
          <w:i w:val="false"/>
          <w:color w:val="000000"/>
          <w:sz w:val="22"/>
        </w:rPr>
        <w:t>The National Industrial Security Program (NISP) Contract Classification System (NCCS) is the primary tool used to accomplish DD Forms 254. Generally, the DD Form 254 is prepared by the program office, coordinated through the appropriate security office(s) (see below), and certified by the contracting officer in Block 17. Contracting officers are not expected to be expert in the security requirements, but would do well to keep the following in mind when reviewing the document for certification:</w:t>
      </w:r>
    </w:p>
    <w:p>
      <w:pPr>
        <w:numPr>
          <w:ilvl w:val="0"/>
          <w:numId w:val="1"/>
        </w:numPr>
        <w:spacing w:after="0"/>
        <w:jc w:val="left"/>
      </w:pPr>
      <w:r>
        <w:rPr>
          <w:rFonts w:ascii="Times New Roman" w:hAnsi="Times New Roman"/>
          <w:b w:val="false"/>
          <w:i w:val="false"/>
          <w:color w:val="000000"/>
          <w:sz w:val="22"/>
        </w:rPr>
        <w:t>Ensure appropriate clauses and provisions have been included in Section I of the contract as prescribed in FAR / DFARS / AFFARS.</w:t>
      </w:r>
    </w:p>
    <w:p>
      <w:pPr>
        <w:numPr>
          <w:ilvl w:val="0"/>
          <w:numId w:val="1"/>
        </w:numPr>
        <w:spacing w:after="0"/>
        <w:jc w:val="left"/>
      </w:pPr>
      <w:r>
        <w:rPr>
          <w:rFonts w:ascii="Times New Roman" w:hAnsi="Times New Roman"/>
          <w:b w:val="false"/>
          <w:i w:val="false"/>
          <w:color w:val="000000"/>
          <w:sz w:val="22"/>
        </w:rPr>
        <w:t>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w:t>
      </w:r>
    </w:p>
    <w:p>
      <w:pPr>
        <w:numPr>
          <w:ilvl w:val="0"/>
          <w:numId w:val="1"/>
        </w:numPr>
        <w:spacing w:after="0"/>
        <w:jc w:val="left"/>
      </w:pPr>
      <w:r>
        <w:rPr>
          <w:rFonts w:ascii="Times New Roman" w:hAnsi="Times New Roman"/>
          <w:b w:val="false"/>
          <w:i w:val="false"/>
          <w:color w:val="000000"/>
          <w:sz w:val="22"/>
        </w:rPr>
        <w:t xml:space="preserve">Ensure the prospective contractor possesses the Facility Security Clearance required by Block 1a. If not, the contractor will need to be sponsored to receive the necessary clearance level by the Government submitting a request to the Defense Security Service (DSS). Contractor facility clearances may be verified on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DSS</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website</w:t>
        </w:r>
      </w:hyperlink>
      <w:r>
        <w:rPr>
          <w:rFonts w:ascii="Times New Roman" w:hAnsi="Times New Roman"/>
          <w:b w:val="false"/>
          <w:i w:val="false"/>
          <w:color w:val="000000"/>
          <w:sz w:val="22"/>
        </w:rPr>
        <w:t>.</w:t>
      </w:r>
    </w:p>
    <w:p>
      <w:pPr>
        <w:numPr>
          <w:ilvl w:val="0"/>
          <w:numId w:val="1"/>
        </w:numPr>
        <w:spacing w:after="0"/>
        <w:jc w:val="left"/>
      </w:pPr>
      <w:r>
        <w:rPr>
          <w:rFonts w:ascii="Times New Roman" w:hAnsi="Times New Roman"/>
          <w:b w:val="false"/>
          <w:i w:val="false"/>
          <w:color w:val="000000"/>
          <w:sz w:val="22"/>
        </w:rPr>
        <w:t>Ensure the administrative information included on the form is accurate, such as solicitation number (Block 2c) or contract number (Block 2a), contractor data (Block 6), and Government information (Blocks 16 and 17).</w:t>
      </w:r>
    </w:p>
    <w:p>
      <w:pPr>
        <w:numPr>
          <w:ilvl w:val="0"/>
          <w:numId w:val="1"/>
        </w:numPr>
        <w:spacing w:after="0"/>
        <w:jc w:val="left"/>
      </w:pPr>
      <w:r>
        <w:rPr>
          <w:rFonts w:ascii="Times New Roman" w:hAnsi="Times New Roman"/>
          <w:b w:val="false"/>
          <w:i w:val="false"/>
          <w:color w:val="000000"/>
          <w:sz w:val="22"/>
        </w:rP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pPr>
        <w:numPr>
          <w:ilvl w:val="0"/>
          <w:numId w:val="1"/>
        </w:numPr>
        <w:spacing w:after="0"/>
        <w:jc w:val="left"/>
      </w:pPr>
      <w:r>
        <w:rPr>
          <w:rFonts w:ascii="Times New Roman" w:hAnsi="Times New Roman"/>
          <w:b w:val="false"/>
          <w:i w:val="false"/>
          <w:color w:val="000000"/>
          <w:sz w:val="22"/>
        </w:rPr>
        <w:t>Ensure that the distribution list in Block 18 is accurate. Paragraph 3.3 of AFI 16-1406 has detailed distribution instructions; contracting officers should also ensure the form is distributed to the coordinating security offices.</w:t>
      </w:r>
    </w:p>
    <w:p>
      <w:pPr>
        <w:pBdr>
          <w:top w:space="5"/>
          <w:left w:space="5"/>
          <w:bottom w:space="5"/>
          <w:right w:space="5"/>
        </w:pBdr>
        <w:spacing w:after="0"/>
        <w:ind w:left="225"/>
        <w:jc w:val="left"/>
      </w:pPr>
      <w:r>
        <w:rPr>
          <w:rFonts w:ascii="Times New Roman" w:hAnsi="Times New Roman"/>
          <w:b w:val="false"/>
          <w:i w:val="false"/>
          <w:color w:val="000000"/>
          <w:sz w:val="22"/>
        </w:rPr>
        <w:t xml:space="preserve">The DD Form 254 and associated instruction sheet can be found on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Publications website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From time to time, the security community may recommend for program office consideration changes to the DD Form 254 to bring it in line with current security requirements. Keep in mind that revisions to the form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pPr>
        <w:pBdr>
          <w:top w:space="5"/>
          <w:left w:space="5"/>
          <w:bottom w:space="5"/>
          <w:right w:space="5"/>
        </w:pBdr>
        <w:spacing w:after="0"/>
        <w:ind w:left="225"/>
        <w:jc w:val="left"/>
      </w:pPr>
      <w:r>
        <w:rPr>
          <w:rFonts w:ascii="Times New Roman" w:hAnsi="Times New Roman"/>
          <w:b w:val="false"/>
          <w:i w:val="false"/>
          <w:color w:val="000000"/>
          <w:sz w:val="22"/>
        </w:rPr>
        <w:t>Note that the DD Form 254 does not include a period of performance or a date indicating its validity timeframe – as an attachment to the contract, it expires when the contract does. (See the Description section, item c., of the Instructions for Completing DD Form 254 referenced in AFI 16-1406.)</w:t>
      </w:r>
    </w:p>
    <w:p>
      <w:pPr>
        <w:pBdr>
          <w:top w:space="5"/>
          <w:left w:space="5"/>
          <w:bottom w:space="5"/>
          <w:right w:space="5"/>
        </w:pBdr>
        <w:spacing w:after="0"/>
        <w:ind w:left="225"/>
        <w:jc w:val="left"/>
      </w:pPr>
      <w:r>
        <w:rPr>
          <w:rFonts w:ascii="Times New Roman" w:hAnsi="Times New Roman"/>
          <w:b w:val="false"/>
          <w:i w:val="false"/>
          <w:color w:val="000000"/>
          <w:sz w:val="22"/>
        </w:rPr>
        <w:t>Do not issue a revised DD Form 254 when exercising an option. There are no changes to contract terms, and the initial / current DD Form 254 is still valid (remember, there are no expiration dates associated with the Form). (See the section for Block 3b, item (2), of the Instructions for Completing DD Form 254 referenced in AFI 16-1406.) DD Forms 254 do not require re-certification or re-coordination for option exercises.</w:t>
      </w:r>
    </w:p>
    <w:p>
      <w:pPr>
        <w:pBdr>
          <w:top w:space="5"/>
          <w:left w:space="5"/>
          <w:bottom w:space="5"/>
          <w:right w:space="5"/>
        </w:pBdr>
        <w:spacing w:after="0"/>
        <w:ind w:left="225"/>
        <w:jc w:val="left"/>
      </w:pPr>
      <w:r>
        <w:rPr>
          <w:rFonts w:ascii="Times New Roman" w:hAnsi="Times New Roman"/>
          <w:b w:val="false"/>
          <w:i w:val="false"/>
          <w:color w:val="000000"/>
          <w:sz w:val="22"/>
        </w:rP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dss.mil/" Type="http://schemas.openxmlformats.org/officeDocument/2006/relationships/hyperlink" Id="rId4"/>
    <Relationship TargetMode="External" Target="https://www.esd.whs.mil/Directives/forms/%20"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