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**ID__AFFARS_AFMC_PGI_5305_303__ID**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AFMC PGI 5305.303</w:t>
      </w:r>
      <w:r>
        <w:rPr>
          <w:rFonts w:ascii="Times New Roman" w:hAnsi="Times New Roman"/>
          <w:color w:val="000000"/>
          <w:sz w:val="31"/>
        </w:rPr>
        <w:t xml:space="preserve"> Announcement of Contract Awards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/>
          <w:i w:val="false"/>
          <w:color w:val="000000"/>
          <w:sz w:val="22"/>
        </w:rPr>
        <w:t>1279 SCO Reporting</w:t>
      </w:r>
      <w:r>
        <w:rPr>
          <w:rFonts w:ascii="Times New Roman" w:hAnsi="Times New Roman"/>
          <w:b/>
          <w:i w:val="false"/>
          <w:color w:val="000000"/>
          <w:sz w:val="22"/>
        </w:rPr>
        <w:t>.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For AFRL, if an action is submitted for HQ AFRL/PK Contract Clearance, the Contracting Officer is deemed to have met the requirement for providing a courtesy copy of the 1279 report to the SCO. If Contract Clearance is not applicable to an action valued at $50M or above, or the requirement for contract clearance for said action has been waived; the local contracting office will include notification of the anticipated award in their Monthly Activity Report preceding the award, but no fewer than 3 days prior to the expected date of award.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