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1279 SCO Reporting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AFRL, if an action is submitted for HQ AFRL/PK Contract Clearance, the Contracting Officer is deemed to have met the requirement for providing a courtesy copy of the 1279 report to the SCO. If Contract Clearance is not applicable to an action valued at $50M or above, or the requirement for contract clearance for said action has been waived; the local contracting office will include notification of the anticipated award in their Monthly Activity Report preceding the award, but no fewer than 3 days prior to the expected date of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