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**ID__AFFARS_AFFARS_PGI_5308__ID**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5308</w:t>
      </w:r>
      <w:r>
        <w:rPr>
          <w:rFonts w:ascii="Times New Roman" w:hAnsi="Times New Roman"/>
          <w:color w:val="000000"/>
          <w:sz w:val="48"/>
        </w:rPr>
        <w:t xml:space="preserve"> Required Sources of Supplies and Services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5308 Required Sources of Supplies and Services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5308.404-90 Use of Federal Supply Schedules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5308 Required Sources of Supplies and Services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5308.405-6 Limited Sources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08.dita#AFFARS_AF_PGI_5308" Type="http://schemas.openxmlformats.org/officeDocument/2006/relationships/hyperlink" Id="rId4"/>
    <Relationship TargetMode="External" Target="AF_PGI_5308_404_90.dita#AFFARS_AF_PGI_5308_404_90" Type="http://schemas.openxmlformats.org/officeDocument/2006/relationships/hyperlink" Id="rId5"/>
    <Relationship TargetMode="External" Target="SMC_PGI_5308.dita#AFFARS_SMC_PGI_5308" Type="http://schemas.openxmlformats.org/officeDocument/2006/relationships/hyperlink" Id="rId6"/>
    <Relationship TargetMode="External" Target="SMC_PGI_5308_405_6.dita#AFFARS_SMC_PGI_5308_405_6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