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**ID__AFFARS_pgi_5309_topic_5__ID**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5309.202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Pursuant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AFMCI 21-112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Repair of Aircraft Engine Critical Parts, repair qualification requirements or a QR waiver are/is mandatory for the contract repair of aircraft engine critical parts.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AFMCI 23-113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Pre-Award Qualification of New or Additional Parts Sources and the Use of the Source Approval Request (SAR), for instructions on establishing pre-award qualification requirements, and for guidelines and templates for preparing the Justification for Qualification Requirements and the Qualification Requirement Waiver.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afmc/publication/afmci21-112/afmci21-112.pdf" Type="http://schemas.openxmlformats.org/officeDocument/2006/relationships/hyperlink" Id="rId4"/>
    <Relationship TargetMode="External" Target="https://static.e-publishing.af.mil/production/1/afmc/publication/afmci23-113/afmci23-113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