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**ID__AFFARS_AFMC_PGI_5311_304_90__ID**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5311.304-90</w:t>
      </w:r>
      <w:r>
        <w:rPr>
          <w:rFonts w:ascii="Times New Roman" w:hAnsi="Times New Roman"/>
          <w:color w:val="000000"/>
          <w:sz w:val="31"/>
        </w:rPr>
        <w:t xml:space="preserve"> Contract Clause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New Manufactured Material – Surplus Not Acceptable. When it has been determined surplus is not acceptable, the contracting officer may include the following suggested contract language substantially as written in Section B (CLIN Description) of applicable CLIN(s) in the solicitation: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Only new manufactured material, as defined in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FAR 52.211-5</w:t>
      </w:r>
      <w:r>
        <w:rPr>
          <w:rFonts w:ascii="Times New Roman" w:hAnsi="Times New Roman"/>
          <w:b w:val="false"/>
          <w:i/>
          <w:color w:val="000000"/>
          <w:sz w:val="22"/>
        </w:rPr>
        <w:t>, will be acceptable in satisfaction of this requirement. Surplus material is not acceptable and surplus offers will not be considered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for award.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Acceptable New and Unused Surplus Material. When new and unused material is acceptable, the contracting officer may include the following suggested contract language substantially as written in Section B (CLIN Description) of applicable CLIN(s) in the solicitation: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New and unused material is acceptable provided it has never been installed or used. It shows no signs of rust, corrosion, or other deterioration due to age or improper packaging/preservation. It has not been reconditioned and shows no evidence of disassembly or reassembly.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Part Number Verification. The contracting officer may include additional inspection criteria identified on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Form 813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Surplus Material Worksheet, substantially as written below, in Section C (Statement of Work):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Items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must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be of the correct part number,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  <w:u w:val="single"/>
        </w:rPr>
        <w:t>(insert part number</w:t>
      </w:r>
      <w:r>
        <w:rPr>
          <w:rFonts w:ascii="Times New Roman" w:hAnsi="Times New Roman"/>
          <w:b w:val="false"/>
          <w:i/>
          <w:color w:val="000000"/>
          <w:sz w:val="22"/>
        </w:rPr>
        <w:t>)</w:t>
      </w:r>
      <w:r>
        <w:rPr>
          <w:rFonts w:ascii="Times New Roman" w:hAnsi="Times New Roman"/>
          <w:b w:val="false"/>
          <w:i/>
          <w:color w:val="000000"/>
          <w:sz w:val="22"/>
        </w:rPr>
        <w:t>, and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must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have been manufactured by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(</w:t>
      </w:r>
      <w:r>
        <w:rPr>
          <w:rFonts w:ascii="Times New Roman" w:hAnsi="Times New Roman"/>
          <w:b w:val="false"/>
          <w:i/>
          <w:color w:val="000000"/>
          <w:sz w:val="22"/>
          <w:u w:val="single"/>
        </w:rPr>
        <w:t>insert manufacturer's name/MFC appearing on contractor's certificate</w:t>
      </w:r>
      <w:r>
        <w:rPr>
          <w:rFonts w:ascii="Times New Roman" w:hAnsi="Times New Roman"/>
          <w:b w:val="false"/>
          <w:i/>
          <w:color w:val="000000"/>
          <w:sz w:val="22"/>
        </w:rPr>
        <w:t>)</w:t>
      </w:r>
      <w:r>
        <w:rPr>
          <w:rFonts w:ascii="Times New Roman" w:hAnsi="Times New Roman"/>
          <w:b w:val="false"/>
          <w:i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Listing of Surplus Material. To comply with FAR 11.302(b) the contracting officer may include the following suggested contract language substantially as written in Section L (Notice to Offerors) when contemplating acquisition of surplus material: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Offeror is required to submit the following information for each surplus item: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Surplus Item Identification: _______________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NSN: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_______________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Noun: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PN: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Drawing Revision Letter: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____________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Manufacturer: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Federal Supply Code for Manufacturer (FSCM) marked on items per MIL-STD-130: 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(c) Quantity available for verification at dealer's facility: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Original manufacturer, government contract number: 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(e) Material was subsequently purchased as surplus from: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____________</w:t>
      </w:r>
      <w:r>
        <w:rPr>
          <w:rFonts w:ascii="Times New Roman" w:hAnsi="Times New Roman"/>
          <w:b w:val="false"/>
          <w:i/>
          <w:color w:val="000000"/>
          <w:sz w:val="22"/>
        </w:rPr>
        <w:t>(Manufacturer or Agency)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(f) DLA sale number ____________ and date of sale by Government: 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(g) Do you have the drawings for this item? If yes, what is the revision letter/number and the date of the last revision of the drawings?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(h) History of items since initially sold as surplus by Government or manufacturer: _____________________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/>
          <w:color w:val="000000"/>
          <w:sz w:val="22"/>
          <w:u w:val="single"/>
        </w:rPr>
        <w:t>(Storage Location, Packaging, Rework, Reconditioning, Repair, etc.)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Are items being offered in original unbroken containers? 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(j) Date of manufacture or packaging: _______________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(k) Material offered is warranted by the Contractor for a period of ____ months as contemplated by FAR 52.246-17, Warranty of Supplies of a Noncomplex Nature. (12 Months is presumed unless otherwise specified. If surplus is purchased, warranty may or may not be included in the award.)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(l) The surplus items offered fit the conditional definition indicated below: (Check the appropriate definition and provide requested information. Use additional paper if more space is necessary.) (NOTE: Dates, Technical Order compliance, quality considerations, and component sources are essential information for categories (2), (3), and (4) below.)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[ ]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(1) New and unused: material has never been installed or used. It shows no signs of rust, corrosion, or other deterioration due to age or improper packaging/preservation. It has not been reconditioned and shows no evidence of disassembly or reassembly.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[ ]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(2) New and reconditioned: material has never been installed or used. It shows no signs of rust, corrosion, or other deterioration due to age or improper packaging/preservation. Reconditioning is allowed to the extent that gaskets, seals, O-rings, or other such cure-dated items have been or will be replaced prior to use in accordance with the applicable technical orders and specifications.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Source of reconditioning: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Summary of reconditioning: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[ ]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(3) New and modified: material has never been installed or used. It shows no signs of rust, corrosion, or other deterioration due to age or improper packaging/preservation.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Components may have been (or may need to be) replaced in accordance with the applicable technical specifications for the purpose of configuration update or modification.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Source of modification: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Summary of modification: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[ ]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(4) Used and overhauled: material, which has been previously installed in operational equipment. It has been or can be completely overhauled, repaired, reconditioned, or modified per the applicable technical specifications to serviceable status.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Source of overhaul: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Overhaul technical order: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____________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static.e-publishing.af.mil/production/1/afmc/form/afmc813/afmc813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