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**ID__AFFARS_AFICC_PGI_5313_500__ID**</w:t>
      </w:r>
    </w:p>
    <w:p>
      <w:pPr>
        <w:pStyle w:val="Heading3"/>
        <w:spacing w:after="199"/>
        <w:ind w:left="120"/>
        <w:jc w:val="left"/>
      </w:pPr>
      <w:r>
        <w:rPr>
          <w:rFonts w:ascii="Times New Roman" w:hAnsi="Times New Roman"/>
          <w:color w:val="000000"/>
          <w:sz w:val="31"/>
        </w:rPr>
        <w:t>AFICC PGI 5313.500</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should consider the flexibility and potential time savings associated with less formal FAR Part 13 competition strategies. The AFICC Guiding Principles for Simplified Acquisition Competitions under FAR Part 13.5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Word version</w:t>
        </w:r>
      </w:hyperlink>
      <w:r>
        <w:rPr>
          <w:rFonts w:ascii="Times New Roman" w:hAnsi="Times New Roman"/>
          <w:b w:val="false"/>
          <w:i w:val="false"/>
          <w:color w:val="000000"/>
          <w:sz w:val="22"/>
        </w:rPr>
        <w:t xml:space="preserve"> /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PDF version</w:t>
        </w:r>
      </w:hyperlink>
      <w:r>
        <w:rPr>
          <w:rFonts w:ascii="Times New Roman" w:hAnsi="Times New Roman"/>
          <w:b w:val="false"/>
          <w:i w:val="false"/>
          <w:color w:val="000000"/>
          <w:sz w:val="22"/>
        </w:rPr>
        <w:t>) is an excellent resource guide with multiple templates for contracting officers utilizing the authorities provided by 10 U.S.C. 2304(g) and 2305; 41 U.S.C. 3305, and 3306; chapter 37, Awarding of Contracts; and 41 U.S.C. 1903 for situations that warrant such acquisition flexibilities to be employed up to, but not exceeding $13M.</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AFICC_guiding_principles_for_FAR_13_SAP_competitions.docx" Type="http://schemas.openxmlformats.org/officeDocument/2006/relationships/hyperlink" Id="rId4"/>
    <Relationship TargetMode="External" Target="https://cs2.eis.af.mil/sites/10059/afcc/knowledge_center/affars_pgi_related_documents/AFICC_guiding_principles_for_FAR_13_SAP_competitions.pdf"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