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**ID__AFFARS_AFMC_PGI_5314_403_90__ID**</w:t>
      </w:r>
    </w:p>
    <w:p>
      <w:pPr>
        <w:pStyle w:val="Heading3"/>
        <w:spacing w:after="199"/>
        <w:ind w:left="120"/>
        <w:jc w:val="left"/>
      </w:pPr>
      <w:r>
        <w:rPr>
          <w:rFonts w:ascii="Times New Roman" w:hAnsi="Times New Roman"/>
          <w:color w:val="000000"/>
          <w:sz w:val="31"/>
        </w:rPr>
        <w:t>AFMC PGI 5314.403-90</w:t>
      </w:r>
      <w:r>
        <w:rPr>
          <w:rFonts w:ascii="Times New Roman" w:hAnsi="Times New Roman"/>
          <w:color w:val="000000"/>
          <w:sz w:val="31"/>
        </w:rPr>
        <w:t xml:space="preserve"> Recording of Bids</w:t>
      </w:r>
    </w:p>
    <w:p>
      <w:pPr>
        <w:pBdr>
          <w:top w:space="5"/>
          <w:left w:space="5"/>
          <w:bottom w:space="5"/>
          <w:right w:space="5"/>
        </w:pBdr>
        <w:spacing w:after="0"/>
        <w:ind w:left="225"/>
        <w:jc w:val="left"/>
      </w:pPr>
      <w:r>
        <w:rPr>
          <w:rFonts w:ascii="Times New Roman" w:hAnsi="Times New Roman"/>
          <w:b w:val="false"/>
          <w:i w:val="false"/>
          <w:color w:val="000000"/>
          <w:sz w:val="22"/>
        </w:rPr>
        <w:t>When recording bids, here is some helpful guidance to meet the FAR 14.403 requirements relative to recording of bids plus help to stay on top of the status of bids in an organized and efficient manner.</w:t>
      </w:r>
    </w:p>
    <w:p>
      <w:pPr>
        <w:pBdr>
          <w:top w:space="5"/>
          <w:left w:space="5"/>
          <w:bottom w:space="5"/>
          <w:right w:space="5"/>
        </w:pBdr>
        <w:spacing w:after="0"/>
        <w:ind w:left="225"/>
        <w:jc w:val="left"/>
      </w:pPr>
      <w:r>
        <w:rPr>
          <w:rFonts w:ascii="Times New Roman" w:hAnsi="Times New Roman"/>
          <w:b w:val="false"/>
          <w:i w:val="false"/>
          <w:color w:val="000000"/>
          <w:sz w:val="22"/>
        </w:rPr>
        <w:t>(a) The Bid Opening Officer should develop a systematic method of recording the bids. One proven method is as follows:</w:t>
      </w:r>
    </w:p>
    <w:p>
      <w:pPr>
        <w:pBdr>
          <w:top w:space="5"/>
          <w:left w:space="5"/>
          <w:bottom w:space="5"/>
          <w:right w:space="5"/>
        </w:pBdr>
        <w:spacing w:after="0"/>
        <w:ind w:left="585"/>
        <w:jc w:val="left"/>
      </w:pPr>
      <w:r>
        <w:rPr>
          <w:rFonts w:ascii="Times New Roman" w:hAnsi="Times New Roman"/>
          <w:b w:val="false"/>
          <w:i w:val="false"/>
          <w:color w:val="000000"/>
          <w:sz w:val="22"/>
        </w:rPr>
        <w:t>(1)Annotate special circumstances on the SF Form 1409 / 1410 (Abstract of Offer/Continuation) as appropriate: (i.e., no bids were received, alternate bids received, bids were received with quoted prices that are not firm, an acceptable late bid was received, etc.).</w:t>
      </w:r>
    </w:p>
    <w:p>
      <w:pPr>
        <w:pBdr>
          <w:top w:space="5"/>
          <w:left w:space="5"/>
          <w:bottom w:space="5"/>
          <w:right w:space="5"/>
        </w:pBdr>
        <w:spacing w:after="0"/>
        <w:ind w:left="585"/>
        <w:jc w:val="left"/>
      </w:pPr>
      <w:r>
        <w:rPr>
          <w:rFonts w:ascii="Times New Roman" w:hAnsi="Times New Roman"/>
          <w:b w:val="false"/>
          <w:i w:val="false"/>
          <w:color w:val="000000"/>
          <w:sz w:val="22"/>
        </w:rPr>
        <w:t>(2)Forward two copies of the Abstract to the appropriate buying office along with the opened bids. The bid opening official should verify the accuracy of the bid(s) information prior to forwarding the two copies.</w:t>
      </w:r>
    </w:p>
    <w:p>
      <w:pPr>
        <w:pBdr>
          <w:top w:space="5"/>
          <w:left w:space="5"/>
          <w:bottom w:space="5"/>
          <w:right w:space="5"/>
        </w:pBdr>
        <w:spacing w:after="0"/>
        <w:ind w:left="585"/>
        <w:jc w:val="left"/>
      </w:pPr>
      <w:r>
        <w:rPr>
          <w:rFonts w:ascii="Times New Roman" w:hAnsi="Times New Roman"/>
          <w:b w:val="false"/>
          <w:i w:val="false"/>
          <w:color w:val="000000"/>
          <w:sz w:val="22"/>
        </w:rPr>
        <w:t>(3)Forward all late, unacceptable bids to the appropriate buying office with a memo providing the bidder information and the time of receipt of the bid.</w:t>
      </w:r>
    </w:p>
    <w:p>
      <w:pPr>
        <w:pBdr>
          <w:top w:space="5"/>
          <w:left w:space="5"/>
          <w:bottom w:space="5"/>
          <w:right w:space="5"/>
        </w:pBdr>
        <w:spacing w:after="0"/>
        <w:ind w:left="225"/>
        <w:jc w:val="left"/>
      </w:pPr>
      <w:r>
        <w:rPr>
          <w:rFonts w:ascii="Times New Roman" w:hAnsi="Times New Roman"/>
          <w:b w:val="false"/>
          <w:i w:val="false"/>
          <w:color w:val="000000"/>
          <w:sz w:val="22"/>
        </w:rPr>
        <w:t>(b) Buying personnel should complete the SF Form 1409 / 1410 (Abstract of Offer/Continuation) or Optional Form 1419 / 1419A (Abstract of Offer Construction/Continuation) as follows:</w:t>
      </w:r>
    </w:p>
    <w:p>
      <w:pPr>
        <w:pBdr>
          <w:top w:space="5"/>
          <w:left w:space="5"/>
          <w:bottom w:space="5"/>
          <w:right w:space="5"/>
        </w:pBdr>
        <w:spacing w:after="0"/>
        <w:ind w:left="585"/>
        <w:jc w:val="left"/>
      </w:pPr>
      <w:r>
        <w:rPr>
          <w:rFonts w:ascii="Times New Roman" w:hAnsi="Times New Roman"/>
          <w:b w:val="false"/>
          <w:i w:val="false"/>
          <w:color w:val="000000"/>
          <w:sz w:val="22"/>
        </w:rPr>
        <w:t>(1)The accepted price should be prominently displayed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585"/>
        <w:jc w:val="left"/>
      </w:pPr>
      <w:r>
        <w:rPr>
          <w:rFonts w:ascii="Times New Roman" w:hAnsi="Times New Roman"/>
          <w:b w:val="false"/>
          <w:i w:val="false"/>
          <w:color w:val="000000"/>
          <w:sz w:val="22"/>
        </w:rPr>
        <w:t>(2)If a low offer is rejected and one at a higher price is accepted, identify the reason for the rejected offer(s) in accordance with FAR 14.403(b). However, do not annotate any information concerning contractor responsibility, or other sensitive information not releasable to the public, on the SF Form 1409/1410 (this information should be documented separately in the file).</w:t>
      </w:r>
    </w:p>
    <w:p>
      <w:pPr>
        <w:pBdr>
          <w:top w:space="5"/>
          <w:left w:space="5"/>
          <w:bottom w:space="5"/>
          <w:right w:space="5"/>
        </w:pBdr>
        <w:spacing w:after="0"/>
        <w:ind w:left="585"/>
        <w:jc w:val="left"/>
      </w:pPr>
      <w:r>
        <w:rPr>
          <w:rFonts w:ascii="Times New Roman" w:hAnsi="Times New Roman"/>
          <w:b w:val="false"/>
          <w:i w:val="false"/>
          <w:color w:val="000000"/>
          <w:sz w:val="22"/>
        </w:rP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w:t>
      </w:r>
      <w:r>
        <w:rPr>
          <w:rFonts w:ascii="Times New Roman" w:hAnsi="Times New Roman"/>
          <w:b w:val="false"/>
          <w:i/>
          <w:color w:val="000000"/>
          <w:sz w:val="22"/>
        </w:rPr>
        <w:t>CONTRACT NR: F09603-00-C-9876</w:t>
      </w:r>
    </w:p>
    <w:p>
      <w:pPr>
        <w:pBdr>
          <w:top w:space="5"/>
          <w:left w:space="5"/>
          <w:bottom w:space="5"/>
          <w:right w:space="5"/>
        </w:pBdr>
        <w:spacing w:after="0"/>
        <w:ind w:left="225"/>
        <w:jc w:val="left"/>
      </w:pPr>
      <w:r>
        <w:rPr>
          <w:rFonts w:ascii="Times New Roman" w:hAnsi="Times New Roman"/>
          <w:b w:val="false"/>
          <w:i/>
          <w:color w:val="000000"/>
          <w:sz w:val="22"/>
        </w:rPr>
        <w:t>CLINS AWARDED: 0001 - 0003</w:t>
      </w:r>
    </w:p>
    <w:p>
      <w:pPr>
        <w:pBdr>
          <w:top w:space="5"/>
          <w:left w:space="5"/>
          <w:bottom w:space="5"/>
          <w:right w:space="5"/>
        </w:pBdr>
        <w:spacing w:after="0"/>
        <w:ind w:left="225"/>
        <w:jc w:val="left"/>
      </w:pPr>
      <w:r>
        <w:rPr>
          <w:rFonts w:ascii="Times New Roman" w:hAnsi="Times New Roman"/>
          <w:b w:val="false"/>
          <w:i/>
          <w:color w:val="000000"/>
          <w:sz w:val="22"/>
        </w:rPr>
        <w:t>TOTAL AWARD AMOUNT: $1,345,789</w:t>
      </w:r>
    </w:p>
    <w:p>
      <w:pPr>
        <w:pBdr>
          <w:top w:space="5"/>
          <w:left w:space="5"/>
          <w:bottom w:space="5"/>
          <w:right w:space="5"/>
        </w:pBdr>
        <w:spacing w:after="0"/>
        <w:ind w:left="225"/>
        <w:jc w:val="left"/>
      </w:pPr>
      <w:r>
        <w:rPr>
          <w:rFonts w:ascii="Times New Roman" w:hAnsi="Times New Roman"/>
          <w:b w:val="false"/>
          <w:i/>
          <w:color w:val="000000"/>
          <w:sz w:val="22"/>
        </w:rPr>
        <w:t>Price is considered fair and reasonable based on adequate price competition.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