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**ID__AFFARS_AF_PGI_5315_209_90__ID**</w:t>
      </w:r>
    </w:p>
    <w:p>
      <w:pPr>
        <w:pStyle w:val="Heading3"/>
        <w:spacing w:after="199"/>
        <w:ind w:left="120"/>
        <w:jc w:val="left"/>
      </w:pPr>
      <w:r>
        <w:rPr>
          <w:rFonts w:ascii="Times New Roman" w:hAnsi="Times New Roman"/>
          <w:color w:val="000000"/>
          <w:sz w:val="31"/>
        </w:rPr>
        <w:t>AF PGI 5315.209-90</w:t>
      </w:r>
      <w:r>
        <w:rPr>
          <w:rFonts w:ascii="Times New Roman" w:hAnsi="Times New Roman"/>
          <w:color w:val="000000"/>
          <w:sz w:val="31"/>
        </w:rPr>
        <w:t xml:space="preserve"> Solicitation Provisions and Contract Clauses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may include language in Section L (or equivalent in a solicitation for the acquisition of a commercial item) substantially the same as the following when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include a provision substantially the same as the following. When access to classified documents is contemplated, the contracting officer may include a provision substantially the same as the provision with its Alternate I:</w:t>
      </w:r>
    </w:p>
    <w:p>
      <w:pPr>
        <w:pBdr>
          <w:top w:space="5"/>
          <w:left w:space="5"/>
          <w:bottom w:space="5"/>
          <w:right w:space="5"/>
        </w:pBdr>
        <w:spacing w:after="0"/>
        <w:ind w:left="225"/>
        <w:jc w:val="left"/>
      </w:pPr>
      <w:r>
        <w:rPr>
          <w:rFonts w:ascii="Times New Roman" w:hAnsi="Times New Roman"/>
          <w:b/>
          <w:i/>
          <w:color w:val="000000"/>
          <w:sz w:val="22"/>
        </w:rPr>
        <w:t>NOTICE OF PRE-BID/PRE-PROPOSAL CONFERENCE</w:t>
      </w:r>
    </w:p>
    <w:p>
      <w:pPr>
        <w:pBdr>
          <w:top w:space="5"/>
          <w:left w:space="5"/>
          <w:bottom w:space="5"/>
          <w:right w:space="5"/>
        </w:pBdr>
        <w:spacing w:after="0"/>
        <w:ind w:left="225"/>
        <w:jc w:val="left"/>
      </w:pPr>
      <w:r>
        <w:rPr>
          <w:rFonts w:ascii="Times New Roman" w:hAnsi="Times New Roman"/>
          <w:b w:val="false"/>
          <w:i w:val="false"/>
          <w:color w:val="000000"/>
          <w:sz w:val="22"/>
        </w:rPr>
        <w:t>(a) A pre-bid/pre-proposal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color w:val="000000"/>
          <w:sz w:val="22"/>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color w:val="000000"/>
          <w:sz w:val="22"/>
        </w:rPr>
        <w:t>(d) A record of the conference shall be made and furnished to all prospective bidders/offerors. The record should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i/>
          <w:color w:val="000000"/>
          <w:sz w:val="22"/>
        </w:rPr>
        <w:t>ALTERNATE I</w:t>
      </w:r>
      <w:r>
        <w:rPr>
          <w:rFonts w:ascii="Times New Roman" w:hAnsi="Times New Roman"/>
          <w:b w:val="false"/>
          <w:i/>
          <w:color w:val="000000"/>
          <w:sz w:val="22"/>
        </w:rPr>
        <w:t>. If access to classified documents is contemplated, the contracting officer may add substantially the same as the following paragraphs (e) and (f) to the basic provision:</w:t>
      </w:r>
    </w:p>
    <w:p>
      <w:pPr>
        <w:pBdr>
          <w:top w:space="5"/>
          <w:left w:space="5"/>
          <w:bottom w:space="5"/>
          <w:right w:space="5"/>
        </w:pBdr>
        <w:spacing w:after="0"/>
        <w:ind w:left="225"/>
        <w:jc w:val="left"/>
      </w:pPr>
      <w:r>
        <w:rPr>
          <w:rFonts w:ascii="Times New Roman" w:hAnsi="Times New Roman"/>
          <w:b w:val="false"/>
          <w:i w:val="false"/>
          <w:color w:val="000000"/>
          <w:sz w:val="22"/>
        </w:rPr>
        <w:t>(e) To receive classified documents the recipient must have a security clearance of at least [insert classification] and authorization to act as courier. Security clearance and courier authorization must be on file at the following mailing address:</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insert address of organization responsible for this information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classification of this conference is [insert classification].</w:t>
      </w:r>
    </w:p>
    <w:p>
      <w:pPr>
        <w:pBdr>
          <w:top w:space="5"/>
          <w:left w:space="5"/>
          <w:bottom w:space="5"/>
          <w:right w:space="5"/>
        </w:pBdr>
        <w:spacing w:after="0"/>
        <w:ind w:left="225"/>
        <w:jc w:val="center"/>
      </w:pPr>
      <w:r>
        <w:rPr>
          <w:rFonts w:ascii="Times New Roman" w:hAnsi="Times New Roman"/>
          <w:b w:val="false"/>
          <w:i/>
          <w:color w:val="000000"/>
          <w:sz w:val="22"/>
        </w:rPr>
        <w:t>{End of Provision}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forms/dd/dd0254.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