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**ID__AFFARS_AF_PGI_5315_371_5__ID**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5315.371-5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a waiver to the requirement at DFARS 215.371-2 is sought, the contracting officer should provide the following documentation to support the waiver request: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(1)Summary of market research that documents that competition was anticipated, process used to maximize competition pre-solicitation, and description of solicitation method;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(2)Rationale why re-advertising for an additional 30 days will likely not obtain two or more offers.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(3)Rationale for how the price/cost will be determined fair and reasonable with only one offeror.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