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**ID__AFFARS_AF_PGI_5315_404_3_90__ID**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5315.404-3-90</w:t>
      </w:r>
      <w:r>
        <w:rPr>
          <w:rFonts w:ascii="Times New Roman" w:hAnsi="Times New Roman"/>
          <w:color w:val="000000"/>
          <w:sz w:val="31"/>
        </w:rPr>
        <w:t xml:space="preserve"> Subcontract Pricing Considerations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When a contractor refuses to provide adequate supplier proposals and/or the results of their subcontract reviews/evaluations in accordance with FAR 15.404-3(b), or when the contracting officer determines the supplier proposals and/or prime evaluations are so deficient as to preclude an adequate analysis and evaluation of the contractor’s proposal, the contracting officer should attempt to secure the subcontract proposals and review/evaluations and/or elicit corrective action. If the contractor persists in refusing to provide subcontract reviews and evaluations, the contracting officer should withhold the award and elevate the matter to management for resolution.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subcontract reviews and evaluations are not provided by the prime contractor, or are inadequate, the contracting officer may assign below-normal values for management/cost control under the performance risk factor when using the weighted guidelines method (see DFARS 215.404-71-2(e)(3)(i)(E)) to establish a profit objective. Contracting officers should consider taking action described in DFARS 215.407-5 when a contractor consistently fails to provide adequate subcontract reviews and evaluations. If a subcontract represents a significant cost risk to the Government, the contracting officer should consider: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Conducting a joint Government/contractor team analysis of the subcontract proposal, and/or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Directing the contractor to definitize the subcontract prior to completion of prime contract negotiations once the Government has determined the prime contractor’s settlement position is fair and reasonable.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