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**ID__AFFARS_AFMC_PGI_5315_406_1__ID**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5315.406-1</w:t>
      </w:r>
      <w:r>
        <w:rPr>
          <w:rFonts w:ascii="Times New Roman" w:hAnsi="Times New Roman"/>
          <w:color w:val="000000"/>
          <w:sz w:val="31"/>
        </w:rPr>
        <w:t xml:space="preserve"> Pre-negotiation Objectives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(b)(ii) </w:t>
      </w:r>
      <w:r>
        <w:rPr>
          <w:rFonts w:ascii="Times New Roman" w:hAnsi="Times New Roman"/>
          <w:b w:val="false"/>
          <w:i/>
          <w:color w:val="000000"/>
          <w:sz w:val="22"/>
        </w:rPr>
        <w:t>Adjudication Procedures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If significant disagreements with DCAA remain after attempts by the contracting officer and the contracting officer’s local management to resolve them, the cognizant SCO will elevate to SAF/AQC as necessary and will provide an explanation of the issue to HQ AFMC/PKF via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AFMC/PK Workflow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AFMC.PK.Workflow-02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