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**ID__AFFARS_AFMC_PGI_5315_406_3__ID**</w:t>
      </w:r>
    </w:p>
    <w:p>
      <w:pPr>
        <w:pStyle w:val="Heading3"/>
        <w:spacing w:after="199"/>
        <w:ind w:left="120"/>
        <w:jc w:val="left"/>
      </w:pPr>
      <w:r>
        <w:rPr>
          <w:rFonts w:ascii="Times New Roman" w:hAnsi="Times New Roman"/>
          <w:color w:val="000000"/>
          <w:sz w:val="31"/>
        </w:rPr>
        <w:t>AFMC PGI 5315.406-3</w:t>
      </w:r>
      <w:r>
        <w:rPr>
          <w:rFonts w:ascii="Times New Roman" w:hAnsi="Times New Roman"/>
          <w:color w:val="000000"/>
          <w:sz w:val="31"/>
        </w:rPr>
        <w:t xml:space="preserve"> Documenting the Negotiation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contract actions valued below the TINA threshold, the AF Streamlined PNM Format for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services</w:t>
        </w:r>
      </w:hyperlink>
      <w:r>
        <w:rPr>
          <w:rFonts w:ascii="Times New Roman" w:hAnsi="Times New Roman"/>
          <w:b w:val="false"/>
          <w:i w:val="false"/>
          <w:color w:val="000000"/>
          <w:sz w:val="22"/>
        </w:rP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Bdr>
          <w:top w:space="5"/>
          <w:left w:space="5"/>
          <w:bottom w:space="5"/>
          <w:right w:space="5"/>
        </w:pBdr>
        <w:spacing w:after="0"/>
        <w:ind w:left="585"/>
        <w:jc w:val="left"/>
      </w:pPr>
      <w:r>
        <w:rPr>
          <w:rFonts w:ascii="Times New Roman" w:hAnsi="Times New Roman"/>
          <w:b w:val="false"/>
          <w:i w:val="false"/>
          <w:color w:val="000000"/>
          <w:sz w:val="22"/>
        </w:rPr>
        <w:t>(1)Capture the proposed, objective and negotiated positions in applicable pricing document, including contract actions that incorporate additions or deletions, even when there is no change in contract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(2)The PNM template referenced in </w:t>
      </w:r>
      <w:hyperlink r:id="rId6">
        <w:r>
          <w:rPr>
            <w:rStyle w:val="Hyperlink"/>
            <w:rFonts w:ascii="Times New Roman" w:hAnsi="Times New Roman"/>
            <w:b w:val="false"/>
            <w:i w:val="false"/>
            <w:color w:val="0000ff"/>
            <w:sz w:val="22"/>
            <w:u w:val="single"/>
          </w:rPr>
          <w:t>AF PGI 5301.170-2(b)(2)</w:t>
        </w:r>
      </w:hyperlink>
      <w:r>
        <w:rPr>
          <w:rFonts w:ascii="Times New Roman" w:hAnsi="Times New Roman"/>
          <w:b w:val="false"/>
          <w:i w:val="false"/>
          <w:color w:val="000000"/>
          <w:sz w:val="22"/>
        </w:rPr>
        <w:t xml:space="preserve"> may be utilized.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streamlined_pnm_SUPPLIES.doc" Type="http://schemas.openxmlformats.org/officeDocument/2006/relationships/hyperlink" Id="rId4"/>
    <Relationship TargetMode="External" Target="https://cs2.eis.af.mil/sites/10059/afcc/knowledge_center/templates/streamlined_pnm_SERVICES.doc" Type="http://schemas.openxmlformats.org/officeDocument/2006/relationships/hyperlink" Id="rId5"/>
    <Relationship TargetMode="External" Target="AF_PGI_5301_170_2.dita#AFFARS_AF_PGI_5301_170_2"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