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**ID__AFFARS_pgi_5315_topic_38__ID**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5315.3</w:t>
      </w:r>
      <w:r>
        <w:rPr>
          <w:rFonts w:ascii="Times New Roman" w:hAnsi="Times New Roman"/>
          <w:color w:val="000000"/>
          <w:sz w:val="31"/>
        </w:rPr>
        <w:t xml:space="preserve"> (2) Pre-solicitation Activities</w:t>
      </w:r>
    </w:p>
    <w:p>
      <w:pPr>
        <w:pBdr>
          <w:top w:space="5"/>
          <w:left w:space="5"/>
          <w:bottom w:space="5"/>
          <w:right w:space="5"/>
        </w:pBdr>
        <w:spacing w:after="0"/>
        <w:ind w:left="225"/>
        <w:jc w:val="left"/>
      </w:pPr>
      <w:r>
        <w:rPr>
          <w:rFonts w:ascii="Times New Roman" w:hAnsi="Times New Roman"/>
          <w:b w:val="false"/>
          <w:i w:val="false"/>
          <w:color w:val="000000"/>
          <w:sz w:val="22"/>
        </w:rPr>
        <w:t>The PCO is the focal point for all information exchanges to ensure competition integrity and procurement integrity procedures are closely followed, and will ensure all personnel on the acquisition team understand the significance and necessity of this structured approach to disseminating information.</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