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5317.7506-90</w:t>
      </w:r>
      <w:r>
        <w:rPr>
          <w:rFonts w:ascii="Times New Roman" w:hAnsi="Times New Roman"/>
          <w:color w:val="000000"/>
          <w:sz w:val="31"/>
        </w:rPr>
        <w:t xml:space="preserve"> Spare Parts Breakout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Regulatory guidance for the Spare Parts Breakout program is provided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which states, “DoD components and field activities will develop annual buy thresholds for breakout screening that are consistent with economic considerations and resources.”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Acquisitions with an annual buy value or Purchase Request value of less than $10,000 are exempt from Acquisition Method Code/Acquisition Method Suffix Code (AMC/AMSC) screening. This exemption do not preclude screening of any acquisition when circumstances warrant it, e.g., problem items with no sources or excessive prices.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_a4/publication/afi23-101/afi23-101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