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**ID__AFFARS_AFMC_PGI_5319_602_3__ID**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5319.602-3</w:t>
      </w:r>
      <w:r>
        <w:rPr>
          <w:rFonts w:ascii="Times New Roman" w:hAnsi="Times New Roman"/>
          <w:color w:val="000000"/>
          <w:sz w:val="31"/>
        </w:rPr>
        <w:t xml:space="preserve"> Resolving Differences Between the Agency and the Small Business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(a)(3)(A) If the contracting officer believes the agency should appeal a Certificate of Competency, the contracting officer coordinates with the local Small Business office and forward the appeal file through the SCO to SAF/SB with a courtesy copy to the MAJCOM small business office.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