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**ID__AFFARS_SMC_PGI_5319_201_90__ID**</w:t>
      </w:r>
    </w:p>
    <w:p>
      <w:pPr>
        <w:pStyle w:val="Heading3"/>
        <w:spacing w:after="199"/>
        <w:ind w:left="120"/>
        <w:jc w:val="left"/>
      </w:pPr>
      <w:r>
        <w:rPr>
          <w:rFonts w:ascii="Times New Roman" w:hAnsi="Times New Roman"/>
          <w:color w:val="000000"/>
          <w:sz w:val="31"/>
        </w:rPr>
        <w:t>SMC PGI 5319.201-90</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DD Form 2579 is completed by a contracting official, signed by the contracting officer, and submitted to the SMC Small Business Office for coordination. Submit the DD Form 2579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SMC/SB SMALLBUS workflow</w:t>
        </w:r>
      </w:hyperlink>
      <w:r>
        <w:rPr>
          <w:rFonts w:ascii="Times New Roman" w:hAnsi="Times New Roman"/>
          <w:b w:val="false"/>
          <w:i w:val="false"/>
          <w:color w:val="000000"/>
          <w:sz w:val="22"/>
        </w:rPr>
        <w:t>. The following documents, as applicable, should accompany the DD Form 2579:</w:t>
      </w:r>
    </w:p>
    <w:p>
      <w:pPr>
        <w:pBdr>
          <w:top w:space="5"/>
          <w:left w:space="5"/>
          <w:bottom w:space="5"/>
          <w:right w:space="5"/>
        </w:pBdr>
        <w:spacing w:after="0"/>
        <w:ind w:left="585"/>
        <w:jc w:val="left"/>
      </w:pPr>
      <w:r>
        <w:rPr>
          <w:rFonts w:ascii="Times New Roman" w:hAnsi="Times New Roman"/>
          <w:b w:val="false"/>
          <w:i w:val="false"/>
          <w:color w:val="000000"/>
          <w:sz w:val="22"/>
        </w:rPr>
        <w:t>(1) Approved J&amp;A/LSJ</w:t>
      </w:r>
    </w:p>
    <w:p>
      <w:pPr>
        <w:pBdr>
          <w:top w:space="5"/>
          <w:left w:space="5"/>
          <w:bottom w:space="5"/>
          <w:right w:space="5"/>
        </w:pBdr>
        <w:spacing w:after="0"/>
        <w:ind w:left="585"/>
        <w:jc w:val="left"/>
      </w:pPr>
      <w:r>
        <w:rPr>
          <w:rFonts w:ascii="Times New Roman" w:hAnsi="Times New Roman"/>
          <w:b w:val="false"/>
          <w:i w:val="false"/>
          <w:color w:val="000000"/>
          <w:sz w:val="22"/>
        </w:rPr>
        <w:t>(2) PR, SOW/SOO, and/or Component Breakout Review</w:t>
      </w:r>
    </w:p>
    <w:p>
      <w:pPr>
        <w:pBdr>
          <w:top w:space="5"/>
          <w:left w:space="5"/>
          <w:bottom w:space="5"/>
          <w:right w:space="5"/>
        </w:pBdr>
        <w:spacing w:after="0"/>
        <w:ind w:left="585"/>
        <w:jc w:val="left"/>
      </w:pPr>
      <w:r>
        <w:rPr>
          <w:rFonts w:ascii="Times New Roman" w:hAnsi="Times New Roman"/>
          <w:b w:val="false"/>
          <w:i w:val="false"/>
          <w:color w:val="000000"/>
          <w:sz w:val="22"/>
        </w:rPr>
        <w:t>(3) Approved (Signed) Acquisition Strategy document (to include the SASS)</w:t>
      </w:r>
    </w:p>
    <w:p>
      <w:pPr>
        <w:pBdr>
          <w:top w:space="5"/>
          <w:left w:space="5"/>
          <w:bottom w:space="5"/>
          <w:right w:space="5"/>
        </w:pBdr>
        <w:spacing w:after="0"/>
        <w:ind w:left="585"/>
        <w:jc w:val="left"/>
      </w:pPr>
      <w:r>
        <w:rPr>
          <w:rFonts w:ascii="Times New Roman" w:hAnsi="Times New Roman"/>
          <w:b w:val="false"/>
          <w:i w:val="false"/>
          <w:color w:val="000000"/>
          <w:sz w:val="22"/>
        </w:rPr>
        <w:t>(4) Work Breakdown Structure or related documents</w:t>
      </w:r>
    </w:p>
    <w:p>
      <w:pPr>
        <w:pBdr>
          <w:top w:space="5"/>
          <w:left w:space="5"/>
          <w:bottom w:space="5"/>
          <w:right w:space="5"/>
        </w:pBdr>
        <w:spacing w:after="0"/>
        <w:ind w:left="585"/>
        <w:jc w:val="left"/>
      </w:pPr>
      <w:r>
        <w:rPr>
          <w:rFonts w:ascii="Times New Roman" w:hAnsi="Times New Roman"/>
          <w:b w:val="false"/>
          <w:i w:val="false"/>
          <w:color w:val="000000"/>
          <w:sz w:val="22"/>
        </w:rPr>
        <w:t>(5) List of potential sources</w:t>
      </w:r>
    </w:p>
    <w:p>
      <w:pPr>
        <w:pBdr>
          <w:top w:space="5"/>
          <w:left w:space="5"/>
          <w:bottom w:space="5"/>
          <w:right w:space="5"/>
        </w:pBdr>
        <w:spacing w:after="0"/>
        <w:ind w:left="585"/>
        <w:jc w:val="left"/>
      </w:pPr>
      <w:r>
        <w:rPr>
          <w:rFonts w:ascii="Times New Roman" w:hAnsi="Times New Roman"/>
          <w:b w:val="false"/>
          <w:i w:val="false"/>
          <w:color w:val="000000"/>
          <w:sz w:val="22"/>
        </w:rPr>
        <w:t>(6)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mallbus@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