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5323</w:t>
      </w:r>
      <w:r>
        <w:rPr>
          <w:rFonts w:ascii="Times New Roman" w:hAnsi="Times New Roman"/>
          <w:color w:val="000000"/>
          <w:sz w:val="48"/>
        </w:rPr>
        <w:t xml:space="preserve"> Environment, Energy and Water Efficiency, Renewable Energy Technologies, Occupational Safety, and Drug-Free Workplace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5323 Environment, Energy and Water Efficiency, Renewable Energy Technologies, Occupational Safety, and Drug-Free Workplace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5323.703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23.dita#AFFARS_pgi_5323_topic_2" Type="http://schemas.openxmlformats.org/officeDocument/2006/relationships/hyperlink" Id="rId4"/>
    <Relationship TargetMode="External" Target="AF_PGI_5323_703.dita#AFFARS_pgi_5323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