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**ID__AFFARS_pgi_5331_topic_3__ID**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5331.109</w:t>
      </w:r>
      <w:r>
        <w:rPr>
          <w:rFonts w:ascii="Times New Roman" w:hAnsi="Times New Roman"/>
          <w:color w:val="000000"/>
          <w:sz w:val="31"/>
        </w:rPr>
        <w:t xml:space="preserve"> Advance Agreements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(h)(4)(90) Pre-contract Costs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Pre-contract cost agreements should be reviewed for legal sufficiency (see AFMC PGI 5331.109(h)(4)(90)(b) for a sample Pre-contract Cost Agreement). As a condition precedent to the use of a pre-contract cost agreement, the correct type of funds should be available upon issuance of the pre-contract cost agreement. While not legally necessary, prudent business acumen would dictate, that to the maximum extent possible, agreement on terms and conditions also be established prior to issuance of a pre-contract cost agreement. Contracting officers should consult with the designated clearance approval authority prior to agreement on pre-contract costs. The contracting officer should incorporate the pre-contract cost agreement into any resultant contract as an attachment within Section J.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pre-contract cost agreement may be written as follows and should include the following minimum essential content: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Subject to approval as required by law and regulation, the undersigned agree to include a clause in any contract resulting from negotiations with (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insert company name</w:t>
      </w:r>
      <w:r>
        <w:rPr>
          <w:rFonts w:ascii="Times New Roman" w:hAnsi="Times New Roman"/>
          <w:b w:val="false"/>
          <w:i/>
          <w:color w:val="000000"/>
          <w:sz w:val="22"/>
        </w:rPr>
        <w:t>) under (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insert solicitation number</w:t>
      </w:r>
      <w:r>
        <w:rPr>
          <w:rFonts w:ascii="Times New Roman" w:hAnsi="Times New Roman"/>
          <w:b w:val="false"/>
          <w:i/>
          <w:color w:val="000000"/>
          <w:sz w:val="22"/>
        </w:rPr>
        <w:t>) that all costs not in excess of $(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insert dollar amount</w:t>
      </w:r>
      <w:r>
        <w:rPr>
          <w:rFonts w:ascii="Times New Roman" w:hAnsi="Times New Roman"/>
          <w:b w:val="false"/>
          <w:i/>
          <w:color w:val="000000"/>
          <w:sz w:val="22"/>
        </w:rPr>
        <w:t>) incurred by the prospective contractor after (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insert date</w:t>
      </w:r>
      <w:r>
        <w:rPr>
          <w:rFonts w:ascii="Times New Roman" w:hAnsi="Times New Roman"/>
          <w:b w:val="false"/>
          <w:i/>
          <w:color w:val="000000"/>
          <w:sz w:val="22"/>
        </w:rPr>
        <w:t>), and before the contract effective date, shall be recognized the same as if incurred after the effective date of the resulting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The parties agree that the Government shall not accept any benefit of the prospective contractor’s efforts, give no direction or encouragement, and make no payments until a contract is awarded. If no contract results from these negotiations, the prospective contractor is responsible for any incurred costs. Any incurred costs shall not be used as the basis of a claim against, or construed as an obligation of the Government. (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Include any specific cost categories and any other limiting details</w:t>
      </w:r>
      <w:r>
        <w:rPr>
          <w:rFonts w:ascii="Times New Roman" w:hAnsi="Times New Roman"/>
          <w:b w:val="false"/>
          <w:i/>
          <w:color w:val="000000"/>
          <w:sz w:val="22"/>
        </w:rPr>
        <w:t>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787"/>
        <w:gridCol w:w="6787"/>
      </w:tblGrid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/>
                <w:color w:val="000000"/>
                <w:sz w:val="22"/>
                <w:u w:val="single"/>
              </w:rPr>
              <w:t>(signed)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/>
                <w:color w:val="000000"/>
                <w:sz w:val="22"/>
                <w:u w:val="single"/>
              </w:rPr>
              <w:t>(signed)</w:t>
            </w:r>
          </w:p>
        </w:tc>
      </w:tr>
      <w:tr>
        <w:trPr>
          <w:trHeight w:val="94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/>
                <w:color w:val="000000"/>
                <w:sz w:val="22"/>
              </w:rPr>
              <w:t>Contracting Officer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center"/>
            </w:pPr>
            <w:r>
              <w:rPr>
                <w:rFonts w:ascii="Times New Roman" w:hAnsi="Times New Roman"/>
                <w:b w:val="false"/>
                <w:i/>
                <w:color w:val="000000"/>
                <w:sz w:val="22"/>
              </w:rPr>
              <w:t>Prospective Contractor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