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5332.703-2-90</w:t>
      </w:r>
      <w:r>
        <w:rPr>
          <w:rFonts w:ascii="Times New Roman" w:hAnsi="Times New Roman"/>
          <w:color w:val="000000"/>
          <w:sz w:val="31"/>
        </w:rPr>
        <w:t xml:space="preserve"> Contracts Conditioned Upon Availability of Funds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FAR 32.703-2 identifies a very narrow set of circumstances in which conditioning contract actions on the availability of funds is allowed. For most SMC actions, contracting officers should have a certified purchase request in hand before executing the contract action. A contracting officer may release a request for proposal (RFP) conditioned upon the availability of funds only when authorized under FAR 32.703-2 or when following the procedures in AFFARS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FAR 43.105 identifies one additional set of circumstances in which a contracting officer may execute a contract action without having first obtained a certification of funds availability, namely when the action is incrementally funded and a limitation of costs or funds clause in contained in the contract. However, in these circumstances the contracting officer should obtain written evidence that the funding is being reserved in-house by the program control office or that the program/requirement has been included in the President’s budget as submitted to Congress and that, although not presently available, a reasonable expectation exists that funding will be authorized and available upon the enactment of the Authorization and Appropriations Acts. At SMC, this documentation is captured in a report from the Comprehensive Cost and Requirement System (CCaRS) tool. The CCaRS report should be included in Tab 1 of the contract file as evidence of funds availability.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2_7.dita#AFFARS_mp_5332_7_topic_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