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**ID__AFFARS_SMC_PGI_5335_017_3__ID**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5335.017-3</w:t>
      </w:r>
      <w:r>
        <w:rPr>
          <w:rFonts w:ascii="Times New Roman" w:hAnsi="Times New Roman"/>
          <w:color w:val="000000"/>
          <w:sz w:val="31"/>
        </w:rPr>
        <w:t xml:space="preserve"> Using an FFRDC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When considering whether to allow an FFRDC to participate in an acquisition as a subcontractor: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contracting officer should consider whether or not the proposed arrangement complies with FAR 35.017-1 and the DoDI 5000.77 Federally Funded Research and Development (FFRDC)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contracting officer should ensure that the FFRDC’s Sponsoring Agency has reviewed and approved the FFRDC’s participation in the effort.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contracting officer, in collaboration with the Sponsoring Agency, should ensure that the FFRDC participation in the activity will not negatively impact the work of the FFRDC, does not pose a real or perceived conflict of interest, and is in full consonance with the policies of the sponsor and DoD policies governing technology transfer.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subcontract proposal provided by the FFRDC should be of a unique nature and, in order to ensure fairness, should be made available to all competitors in a source selection.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