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**ID__AFFARS_AFMC_PGI_5337_102_90__ID**</w:t>
      </w:r>
    </w:p>
    <w:p>
      <w:pPr>
        <w:pStyle w:val="Heading3"/>
        <w:spacing w:after="199"/>
        <w:ind w:left="120"/>
        <w:jc w:val="left"/>
      </w:pPr>
      <w:r>
        <w:rPr>
          <w:rFonts w:ascii="Times New Roman" w:hAnsi="Times New Roman"/>
          <w:color w:val="000000"/>
          <w:sz w:val="31"/>
        </w:rPr>
        <w:t>AFMC PGI 5337.102-90</w:t>
      </w:r>
      <w:r>
        <w:rPr>
          <w:rFonts w:ascii="Times New Roman" w:hAnsi="Times New Roman"/>
          <w:color w:val="000000"/>
          <w:sz w:val="31"/>
        </w:rPr>
        <w:t xml:space="preserve"> Suggested Contract Language for Maintenance, Overhaul, and Modification</w:t>
      </w:r>
    </w:p>
    <w:p>
      <w:pPr>
        <w:pBdr>
          <w:top w:space="5"/>
          <w:left w:space="5"/>
          <w:bottom w:space="5"/>
          <w:right w:space="5"/>
        </w:pBdr>
        <w:spacing w:after="0"/>
        <w:ind w:left="225"/>
        <w:jc w:val="left"/>
      </w:pPr>
      <w:r>
        <w:rPr>
          <w:rFonts w:ascii="Times New Roman" w:hAnsi="Times New Roman"/>
          <w:b w:val="false"/>
          <w:i w:val="false"/>
          <w:color w:val="000000"/>
          <w:sz w:val="22"/>
        </w:rPr>
        <w:t>(a)</w:t>
      </w:r>
      <w:r>
        <w:rPr>
          <w:rFonts w:ascii="Times New Roman" w:hAnsi="Times New Roman"/>
          <w:b w:val="false"/>
          <w:i w:val="false"/>
          <w:color w:val="000000"/>
          <w:sz w:val="22"/>
        </w:rPr>
        <w:t>This subpart provides suggested contract language a contracting officer may use in fixed-price maintenance, repair, overhaul, and modification contracts which include the Walsh-Healey Public Contracts Act. This language may be used in fixed-price contracts subject to the Service Contract Act as appropriate.</w:t>
      </w:r>
    </w:p>
    <w:p>
      <w:pPr>
        <w:pBdr>
          <w:top w:space="5"/>
          <w:left w:space="5"/>
          <w:bottom w:space="5"/>
          <w:right w:space="5"/>
        </w:pBdr>
        <w:spacing w:after="0"/>
        <w:ind w:left="225"/>
        <w:jc w:val="left"/>
      </w:pPr>
      <w:r>
        <w:rPr>
          <w:rFonts w:ascii="Times New Roman" w:hAnsi="Times New Roman"/>
          <w:b w:val="false"/>
          <w:i w:val="false"/>
          <w:color w:val="000000"/>
          <w:sz w:val="22"/>
        </w:rPr>
        <w:t>(b) When contractors performing maintenance, repair, overhaul, and modification on Air Force equipment in overseas locations are unable to obtain replacement parts through purchase in local markets, the contracting officer may include the following suggested contract language substantially as written in the performance work statement /statement of work. Use of this language is required for Depot Maintenance Activity Group (DMAG) contracts containing a requirement for a government furnished material (GFM) report (GFM reporting may be by the manual report on AF Form 412 (Report of Government Furnished Material), the mechanized GFM Transaction Reporting System (G009), or Commercial Asset Visibility II (CAV II):</w:t>
      </w:r>
    </w:p>
    <w:p>
      <w:pPr>
        <w:pBdr>
          <w:top w:space="5"/>
          <w:left w:space="5"/>
          <w:bottom w:space="5"/>
          <w:right w:space="5"/>
        </w:pBdr>
        <w:spacing w:after="0"/>
        <w:ind w:left="225"/>
        <w:jc w:val="left"/>
      </w:pPr>
      <w:r>
        <w:rPr>
          <w:rFonts w:ascii="Times New Roman" w:hAnsi="Times New Roman"/>
          <w:b w:val="false"/>
          <w:i/>
          <w:color w:val="000000"/>
          <w:sz w:val="22"/>
        </w:rPr>
        <w:t>MAINTENANCE OF GOVERNMENT OWNED EQUIPMENT IN POSSESSION OF OVERSEAS CONTRACTORS</w:t>
      </w:r>
    </w:p>
    <w:p>
      <w:pPr>
        <w:pBdr>
          <w:top w:space="5"/>
          <w:left w:space="5"/>
          <w:bottom w:space="5"/>
          <w:right w:space="5"/>
        </w:pBdr>
        <w:spacing w:after="0"/>
        <w:ind w:left="225"/>
        <w:jc w:val="left"/>
      </w:pPr>
      <w:r>
        <w:rPr>
          <w:rFonts w:ascii="Times New Roman" w:hAnsi="Times New Roman"/>
          <w:b w:val="false"/>
          <w:i/>
          <w:color w:val="000000"/>
          <w:sz w:val="22"/>
        </w:rPr>
        <w:t>Normal maintenance of Government-owned equipment provided hereunder or used in the performance hereof may require parts not available in local markets. The Contractor may requisition any of such parts as are available through the Government supply system after the contracting officer provides written approval for each such requisition. The Contractor agrees, upon receipt of such parts, to credit this contract at prices specified in current federal supply catalogs. The Contractor shall deduct such credits from the invoices submitted under this contract.</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