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**ID__AFFARS_SMC_PGI_5342_503_1__ID**</w:t>
      </w:r>
    </w:p>
    <w:p>
      <w:pPr>
        <w:pStyle w:val="Heading3"/>
        <w:spacing w:after="199"/>
        <w:ind w:left="120"/>
        <w:jc w:val="left"/>
      </w:pPr>
      <w:r>
        <w:rPr>
          <w:rFonts w:ascii="Times New Roman" w:hAnsi="Times New Roman"/>
          <w:color w:val="000000"/>
          <w:sz w:val="31"/>
        </w:rPr>
        <w:t>SMC PGI 5342.503-1</w:t>
      </w:r>
      <w:r>
        <w:rPr>
          <w:rFonts w:ascii="Times New Roman" w:hAnsi="Times New Roman"/>
          <w:color w:val="000000"/>
          <w:sz w:val="31"/>
        </w:rPr>
        <w:t xml:space="preserve"> Postaward Conference Arrangements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