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**ID__AFFARS_SMC_PGI_5343_102_90__ID**</w:t>
      </w:r>
    </w:p>
    <w:p>
      <w:pPr>
        <w:pStyle w:val="Heading3"/>
        <w:spacing w:after="199"/>
        <w:ind w:left="120"/>
        <w:jc w:val="left"/>
      </w:pPr>
      <w:r>
        <w:rPr>
          <w:rFonts w:ascii="Times New Roman" w:hAnsi="Times New Roman"/>
          <w:color w:val="000000"/>
          <w:sz w:val="31"/>
        </w:rPr>
        <w:t>SMC PGI 5343.102-90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issuing a modification to an existing contract (or order), the contracting officer should consider documenting the scope determination in writing.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Scope Determination Guide and sample Memorandum for Record (MFR)</w:t>
        </w:r>
      </w:hyperlink>
      <w:r>
        <w:rPr>
          <w:rFonts w:ascii="Times New Roman" w:hAnsi="Times New Roman"/>
          <w:b w:val="false"/>
          <w:i w:val="false"/>
          <w:color w:val="000000"/>
          <w:sz w:val="22"/>
        </w:rP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Bdr>
          <w:top w:space="5"/>
          <w:left w:space="5"/>
          <w:bottom w:space="5"/>
          <w:right w:space="5"/>
        </w:pBdr>
        <w:spacing w:after="0"/>
        <w:ind w:left="225"/>
        <w:jc w:val="left"/>
      </w:pPr>
      <w:r>
        <w:rPr>
          <w:rFonts w:ascii="Times New Roman" w:hAnsi="Times New Roman"/>
          <w:b w:val="false"/>
          <w:i w:val="false"/>
          <w:color w:val="000000"/>
          <w:sz w:val="22"/>
        </w:rP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Bdr>
          <w:top w:space="5"/>
          <w:left w:space="5"/>
          <w:bottom w:space="5"/>
          <w:right w:space="5"/>
        </w:pBdr>
        <w:spacing w:after="0"/>
        <w:ind w:left="225"/>
        <w:jc w:val="left"/>
      </w:pPr>
      <w:r>
        <w:rPr>
          <w:rFonts w:ascii="Times New Roman" w:hAnsi="Times New Roman"/>
          <w:b w:val="false"/>
          <w:i w:val="false"/>
          <w:color w:val="000000"/>
          <w:sz w:val="22"/>
        </w:rPr>
        <w:t xml:space="preserve">(c) Training: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Scope Determination Point of Need Training</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cope_determination_guide_and_sample_MFR.docx" Type="http://schemas.openxmlformats.org/officeDocument/2006/relationships/hyperlink" Id="rId4"/>
    <Relationship TargetMode="External" Target="https://insidesmc.losangeles.af.mil/sites/pk/Style%20Library/PON/modules/05-Scope/default.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