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**ID__AFFARS_MP5301_602_2_3__ID**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31"/>
        </w:rPr>
        <w:t>3.0</w:t>
      </w:r>
      <w:r>
        <w:rPr>
          <w:rFonts w:ascii="Times New Roman" w:hAnsi="Times New Roman"/>
          <w:i w:val="false"/>
          <w:color w:val="000000"/>
          <w:sz w:val="31"/>
        </w:rPr>
        <w:t xml:space="preserve"> COR Supervisor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3.1 Register for SPM access via the Procurement Integrated Enterprise Environment (PIEE) e-Business Suite at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https://wawf.eb.mil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, and then complete training to effectively perform duties in the SPM. Training includes a review of the JAM and SPM Tool Users Guide and FAQs, and if necessary, a request for additional training from a local DA.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3.2 Review and approve (certify) or reject COR nominations in the JAM, when submitted by an assigned COR in the JAM and notified by a system-generated email that a nomination is “Awaiting Approval”.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3.3 The COR Supervisor shall ensure that the COR completes and uploads COR Reports to SPM, as required, to enable the CO to review and approve/ reject reports in the SPM.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3.4 Conduct regular reviews of COR inputs into SPM, and follow-up as necessary, on the content, timeliness, and completeness of COR Reports, online files, and other COR-related documentation.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3.5 If a Chief-Contracting Officer’s Representative (C-COR) is appointed for a service contract pursuant to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 63-138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, </w:t>
      </w:r>
      <w:r>
        <w:rPr>
          <w:rFonts w:ascii="Times New Roman" w:hAnsi="Times New Roman"/>
          <w:b w:val="false"/>
          <w:i/>
          <w:color w:val="000000"/>
          <w:sz w:val="22"/>
        </w:rPr>
        <w:t>Acquisition of Services, Chapter 2</w:t>
      </w:r>
      <w:r>
        <w:rPr>
          <w:rFonts w:ascii="Times New Roman" w:hAnsi="Times New Roman"/>
          <w:b w:val="false"/>
          <w:i w:val="false"/>
          <w:color w:val="000000"/>
          <w:sz w:val="22"/>
        </w:rPr>
        <w:t>, the C-COR must maintain the sole online COR file in SPM for the contract. When a CO appoints a C-COR and CORs on the same contract, the relationship shall be annotated on the COR Designation.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wawf.eb.mil" Type="http://schemas.openxmlformats.org/officeDocument/2006/relationships/hyperlink" Id="rId4"/>
    <Relationship TargetMode="External" Target="http://static.e-publishing.af.mil/production/1/saf_aq/publication/afi63-138/afi63-138.pdf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