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**ID__AFFARS_MP_5306_502_1__ID**</w:t>
      </w:r>
    </w:p>
    <w:p>
      <w:pPr>
        <w:pStyle w:val="Heading4"/>
        <w:spacing w:after="269"/>
        <w:ind w:left="120"/>
        <w:jc w:val="left"/>
      </w:pPr>
      <w:r>
        <w:rPr>
          <w:rFonts w:ascii="Times New Roman" w:hAnsi="Times New Roman"/>
          <w:i w:val="false"/>
          <w:color w:val="000000"/>
          <w:sz w:val="36"/>
        </w:rPr>
        <w:t>1.</w:t>
      </w:r>
      <w:r>
        <w:rPr>
          <w:rFonts w:ascii="Times New Roman" w:hAnsi="Times New Roman"/>
          <w:i w:val="false"/>
          <w:color w:val="000000"/>
          <w:sz w:val="36"/>
        </w:rPr>
        <w:t xml:space="preserve"> Objectives.</w:t>
      </w:r>
    </w:p>
    <w:p>
      <w:pPr>
        <w:pBdr>
          <w:top w:space="5"/>
          <w:left w:space="5"/>
          <w:bottom w:space="5"/>
          <w:right w:space="5"/>
        </w:pBdr>
        <w:spacing w:after="0"/>
        <w:ind w:left="225"/>
        <w:jc w:val="left"/>
      </w:pPr>
      <w:r>
        <w:rPr>
          <w:rFonts w:ascii="Times New Roman" w:hAnsi="Times New Roman"/>
          <w:b w:val="false"/>
          <w:i w:val="false"/>
          <w:color w:val="000000"/>
          <w:sz w:val="22"/>
        </w:rPr>
        <w:t>The objective of the Air Force (AF) Competition and Commercial Advocacy Program is to promote and support full and open competition and commercial practices to the maximum extent possible. In addition to the requirements at FAR 6.501, Competition and Commercial Advocate(s) must:</w:t>
      </w:r>
    </w:p>
    <w:p>
      <w:pPr>
        <w:pBdr>
          <w:top w:space="5"/>
          <w:left w:space="5"/>
          <w:bottom w:space="5"/>
          <w:right w:space="5"/>
        </w:pBdr>
        <w:spacing w:after="0"/>
        <w:ind w:left="225"/>
        <w:jc w:val="left"/>
      </w:pPr>
      <w:r>
        <w:rPr>
          <w:rFonts w:ascii="Times New Roman" w:hAnsi="Times New Roman"/>
          <w:b w:val="false"/>
          <w:i w:val="false"/>
          <w:color w:val="000000"/>
          <w:sz w:val="22"/>
        </w:rPr>
        <w:t>1.1. Have extensive qualifications and knowledge of the types of acquisitions of the activity.</w:t>
      </w:r>
    </w:p>
    <w:p>
      <w:pPr>
        <w:pBdr>
          <w:top w:space="5"/>
          <w:left w:space="5"/>
          <w:bottom w:space="5"/>
          <w:right w:space="5"/>
        </w:pBdr>
        <w:spacing w:after="0"/>
        <w:ind w:left="225"/>
        <w:jc w:val="left"/>
      </w:pPr>
      <w:r>
        <w:rPr>
          <w:rFonts w:ascii="Times New Roman" w:hAnsi="Times New Roman"/>
          <w:b w:val="false"/>
          <w:i w:val="false"/>
          <w:color w:val="000000"/>
          <w:sz w:val="22"/>
        </w:rPr>
        <w:t>1.2. Be in a contracting position, commensurate in grade or rank with the senior level program, product, or laboratory personnel with whom the Advocate interacts.</w:t>
      </w:r>
    </w:p>
    <w:p>
      <w:pPr>
        <w:pBdr>
          <w:top w:space="5"/>
          <w:left w:space="5"/>
          <w:bottom w:space="5"/>
          <w:right w:space="5"/>
        </w:pBdr>
        <w:spacing w:after="0"/>
        <w:ind w:left="225"/>
        <w:jc w:val="left"/>
      </w:pPr>
      <w:r>
        <w:rPr>
          <w:rFonts w:ascii="Times New Roman" w:hAnsi="Times New Roman"/>
          <w:b w:val="false"/>
          <w:i w:val="false"/>
          <w:color w:val="000000"/>
          <w:sz w:val="22"/>
        </w:rP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