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**ID__AFFARS_mp_5315_3_topic_24__ID**</w:t>
      </w:r>
      <w:r>
        <w:rPr>
          <w:rFonts w:ascii="Times New Roman" w:hAnsi="Times New Roman"/>
          <w:b w:val="false"/>
          <w:i w:val="false"/>
          <w:color w:val="000000"/>
          <w:sz w:val="22"/>
        </w:rPr>
        <w:t xml:space="preserve"> </w:t>
      </w:r>
    </w:p>
    <w:p>
      <w:pPr>
        <w:pStyle w:val="Heading4"/>
        <w:spacing w:after="269"/>
        <w:ind w:left="120"/>
        <w:jc w:val="left"/>
      </w:pPr>
      <w:r>
        <w:rPr>
          <w:rFonts w:ascii="Times New Roman" w:hAnsi="Times New Roman"/>
          <w:i w:val="false"/>
          <w:color w:val="000000"/>
          <w:sz w:val="31"/>
        </w:rPr>
        <w:t>3.12</w:t>
      </w:r>
      <w:r>
        <w:rPr>
          <w:rFonts w:ascii="Times New Roman" w:hAnsi="Times New Roman"/>
          <w:i w:val="false"/>
          <w:color w:val="000000"/>
          <w:sz w:val="31"/>
        </w:rPr>
        <w:t xml:space="preserve"> Integrating Proposal into the Contract</w:t>
      </w:r>
    </w:p>
    <w:p>
      <w:pPr>
        <w:pBdr>
          <w:top w:space="5"/>
          <w:left w:space="5"/>
          <w:bottom w:space="5"/>
          <w:right w:space="5"/>
        </w:pBdr>
        <w:spacing w:after="0"/>
        <w:ind w:left="225"/>
        <w:jc w:val="left"/>
      </w:pPr>
      <w:r>
        <w:rPr>
          <w:rFonts w:ascii="Times New Roman" w:hAnsi="Times New Roman"/>
          <w:b w:val="false"/>
          <w:i w:val="false"/>
          <w:color w:val="000000"/>
          <w:sz w:val="22"/>
        </w:rPr>
        <w:t>The RFP must advise offerors that the awarded contract document will reflect all beneficial aspects of the awardee’s proposal and all above threshold (minimum) attributes, performance levels, or capabilities for which evaluation credit was given in the source selection process (e.g., purple or blue technical or technical/risk rating, above threshold elements proposed for valued requirements), regardless of source selection process utilized.</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