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4.1</w:t>
      </w:r>
      <w:r>
        <w:rPr>
          <w:rFonts w:ascii="Times New Roman" w:hAnsi="Times New Roman"/>
          <w:i w:val="false"/>
          <w:color w:val="000000"/>
          <w:sz w:val="31"/>
        </w:rPr>
        <w:t xml:space="preserve"> Minimum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4.1.15 All briefing charts presented to the SSA (including, but not limited to, competitive range briefing charts, pre-FPR request briefing charts, and decision briefing charts) must be included in the official (permanent)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4.1.16 Evaluation worksheets and summaries shall be included in the official (permanent)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