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6.2</w:t>
      </w:r>
      <w:r>
        <w:rPr>
          <w:rFonts w:ascii="Times New Roman" w:hAnsi="Times New Roman"/>
          <w:i w:val="false"/>
          <w:color w:val="000000"/>
          <w:sz w:val="31"/>
        </w:rPr>
        <w:t xml:space="preserve"> Responsibilities of Senior Contracting Officials (SCO)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SCOs must: (a) implement a robust source selection training program; (b) designate a Training Manager/Point of Contact (POC); (c) designate experienced source selection trainers; and (d) maintain current lists of the Training Managers/POCs for use at their respective locations. The lists should be updated as necessary, but at a minimum shall be updated annually.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Designation of Source Selection Training Manager/Trainers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signation_of_ss_trng_mgrs_and_trainers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