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**ID__AFFARS_MP_5315_3_6_6__ID**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6.6</w:t>
      </w:r>
      <w:r>
        <w:rPr>
          <w:rFonts w:ascii="Times New Roman" w:hAnsi="Times New Roman"/>
          <w:i w:val="false"/>
          <w:color w:val="000000"/>
          <w:sz w:val="31"/>
        </w:rPr>
        <w:t xml:space="preserve"> Training Certificates.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Any Trainer conducting “Train the Trainer” training will provide a Source Selection Training Certificate to the Training Managers/POCs and Trainers upon completion of the source selection training. Trainers must provide the Source Selection Training Certificate for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Phase 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Phase II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the personnel they train.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ertificate_Phase_I_Training.pdf" Type="http://schemas.openxmlformats.org/officeDocument/2006/relationships/hyperlink" Id="rId4"/>
    <Relationship TargetMode="External" Target="https://usaf.dps.mil/sites/AFCC/KnowledgeCenter/contracting_templates/Certificate_Phase_II_Training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