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**ID__AFFARS_MP5315_404_1_90__ID**</w:t>
      </w:r>
    </w:p>
    <w:p>
      <w:pPr>
        <w:pStyle w:val="Heading3"/>
        <w:spacing w:after="199"/>
        <w:ind w:left="120"/>
        <w:jc w:val="left"/>
      </w:pPr>
      <w:r>
        <w:rPr>
          <w:rFonts w:ascii="Times New Roman" w:hAnsi="Times New Roman"/>
          <w:color w:val="000000"/>
          <w:sz w:val="36"/>
        </w:rPr>
        <w:t>MP5315.404-1-90</w:t>
      </w:r>
      <w:r>
        <w:rPr>
          <w:rFonts w:ascii="Times New Roman" w:hAnsi="Times New Roman"/>
          <w:color w:val="000000"/>
          <w:sz w:val="36"/>
        </w:rPr>
        <w:t xml:space="preserve"> Pricing Assistance or Pricing Assistance Waiver</w:t>
      </w:r>
    </w:p>
    <w:p>
      <w:pPr>
        <w:pBdr>
          <w:top w:space="5"/>
          <w:left w:space="5"/>
          <w:bottom w:space="5"/>
          <w:right w:space="5"/>
        </w:pBdr>
        <w:spacing w:after="0"/>
        <w:ind w:left="225"/>
        <w:jc w:val="left"/>
      </w:pPr>
      <w:r>
        <w:rPr>
          <w:rFonts w:ascii="Times New Roman" w:hAnsi="Times New Roman"/>
          <w:b w:val="false"/>
          <w:i w:val="false"/>
          <w:color w:val="000000"/>
          <w:sz w:val="22"/>
        </w:rPr>
        <w:t>(b) Requesting Pricing Assistance.</w:t>
      </w:r>
    </w:p>
    <w:p>
      <w:pPr>
        <w:pBdr>
          <w:top w:space="5"/>
          <w:left w:space="5"/>
          <w:bottom w:space="5"/>
          <w:right w:space="5"/>
        </w:pBdr>
        <w:spacing w:after="0"/>
        <w:ind w:left="585"/>
        <w:jc w:val="left"/>
      </w:pPr>
      <w:r>
        <w:rPr>
          <w:rFonts w:ascii="Times New Roman" w:hAnsi="Times New Roman"/>
          <w:b w:val="false"/>
          <w:i w:val="false"/>
          <w:color w:val="000000"/>
          <w:sz w:val="22"/>
        </w:rPr>
        <w:t xml:space="preserve">(1)“Full Pricing Assistance” means the price analyst accomplishes the majority of the pricing effort (e.g. pricing case) for a specific contract action which meets or exceeds the thresholds identified in AFFARS 5315.404-1-90(a). Submit the request for pricing assistance to the Pricing Chief (or Chief of the Clearance and Program Support office where there is no designated Pricing Chief). The contracting officer may also request full pricing assistance for actions below the thresholds identified in AFFARS 5315.404-1-90(a) when additional pricing expertise is needed. The Pricing Chief (or Chief of the Clearance and Program Support office where there is no designated Pricing Chief) is the approval authority for those requests, on a case by case basis. See the tailorable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w:t>
      </w:r>
    </w:p>
    <w:p>
      <w:pPr>
        <w:pBdr>
          <w:top w:space="5"/>
          <w:left w:space="5"/>
          <w:bottom w:space="5"/>
          <w:right w:space="5"/>
        </w:pBdr>
        <w:spacing w:after="0"/>
        <w:ind w:left="585"/>
        <w:jc w:val="left"/>
      </w:pPr>
      <w:r>
        <w:rPr>
          <w:rFonts w:ascii="Times New Roman" w:hAnsi="Times New Roman"/>
          <w:b w:val="false"/>
          <w:i w:val="false"/>
          <w:color w:val="000000"/>
          <w:sz w:val="22"/>
        </w:rPr>
        <w:t xml:space="preserve">(2)“Tailored Pricing Assistance” may also be requested for actions below the mandatory thresholds (or in conjunction with a Pricing Assistance Waiver Request) and will be provided at the discretion of the Pricing Chief (or Chief of the Clearance and Program Support office where there is no designated Pricing Chief). See the tailorable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 Examples of Tailored Pricing Assistance that may be available include:</w:t>
      </w:r>
    </w:p>
    <w:p>
      <w:pPr>
        <w:pBdr>
          <w:top w:space="5"/>
          <w:left w:space="5"/>
          <w:bottom w:space="5"/>
          <w:right w:space="5"/>
        </w:pBdr>
        <w:spacing w:after="0"/>
        <w:ind w:left="945"/>
        <w:jc w:val="left"/>
      </w:pPr>
      <w:r>
        <w:rPr>
          <w:rFonts w:ascii="Times New Roman" w:hAnsi="Times New Roman"/>
          <w:b w:val="false"/>
          <w:i w:val="false"/>
          <w:color w:val="000000"/>
          <w:sz w:val="22"/>
        </w:rPr>
        <w:t>(i) Assistance with completion of the Weighted Guidelines (DD Form 1547)</w:t>
      </w:r>
    </w:p>
    <w:p>
      <w:pPr>
        <w:pBdr>
          <w:top w:space="5"/>
          <w:left w:space="5"/>
          <w:bottom w:space="5"/>
          <w:right w:space="5"/>
        </w:pBdr>
        <w:spacing w:after="0"/>
        <w:ind w:left="945"/>
        <w:jc w:val="left"/>
      </w:pPr>
      <w:r>
        <w:rPr>
          <w:rFonts w:ascii="Times New Roman" w:hAnsi="Times New Roman"/>
          <w:b w:val="false"/>
          <w:i w:val="false"/>
          <w:color w:val="000000"/>
          <w:sz w:val="22"/>
        </w:rPr>
        <w:t>(ii) Pricing inputs for business/contract clearance</w:t>
      </w:r>
    </w:p>
    <w:p>
      <w:pPr>
        <w:pBdr>
          <w:top w:space="5"/>
          <w:left w:space="5"/>
          <w:bottom w:space="5"/>
          <w:right w:space="5"/>
        </w:pBdr>
        <w:spacing w:after="0"/>
        <w:ind w:left="945"/>
        <w:jc w:val="left"/>
      </w:pPr>
      <w:r>
        <w:rPr>
          <w:rFonts w:ascii="Times New Roman" w:hAnsi="Times New Roman"/>
          <w:b w:val="false"/>
          <w:i w:val="false"/>
          <w:color w:val="000000"/>
          <w:sz w:val="22"/>
        </w:rPr>
        <w:t>(iii) Cost proposal spreadsheet development/modeling</w:t>
      </w:r>
    </w:p>
    <w:p>
      <w:pPr>
        <w:pBdr>
          <w:top w:space="5"/>
          <w:left w:space="5"/>
          <w:bottom w:space="5"/>
          <w:right w:space="5"/>
        </w:pBdr>
        <w:spacing w:after="0"/>
        <w:ind w:left="945"/>
        <w:jc w:val="left"/>
      </w:pPr>
      <w:r>
        <w:rPr>
          <w:rFonts w:ascii="Times New Roman" w:hAnsi="Times New Roman"/>
          <w:b w:val="false"/>
          <w:i w:val="false"/>
          <w:color w:val="000000"/>
          <w:sz w:val="22"/>
        </w:rPr>
        <w:t>(iv) Defective pricing</w:t>
      </w:r>
    </w:p>
    <w:p>
      <w:pPr>
        <w:pBdr>
          <w:top w:space="5"/>
          <w:left w:space="5"/>
          <w:bottom w:space="5"/>
          <w:right w:space="5"/>
        </w:pBdr>
        <w:spacing w:after="0"/>
        <w:ind w:left="945"/>
        <w:jc w:val="left"/>
      </w:pPr>
      <w:r>
        <w:rPr>
          <w:rFonts w:ascii="Times New Roman" w:hAnsi="Times New Roman"/>
          <w:b w:val="false"/>
          <w:i w:val="false"/>
          <w:color w:val="000000"/>
          <w:sz w:val="22"/>
        </w:rPr>
        <w:t>(v) Assistance with structuring Economic Price Adjustment (EPA) clauses</w:t>
      </w:r>
    </w:p>
    <w:p>
      <w:pPr>
        <w:pBdr>
          <w:top w:space="5"/>
          <w:left w:space="5"/>
          <w:bottom w:space="5"/>
          <w:right w:space="5"/>
        </w:pBdr>
        <w:spacing w:after="0"/>
        <w:ind w:left="945"/>
        <w:jc w:val="left"/>
      </w:pPr>
      <w:r>
        <w:rPr>
          <w:rFonts w:ascii="Times New Roman" w:hAnsi="Times New Roman"/>
          <w:b w:val="false"/>
          <w:i w:val="false"/>
          <w:color w:val="000000"/>
          <w:sz w:val="22"/>
        </w:rPr>
        <w:t>(vi) Assistance with determination of final prices of incentive contracts</w:t>
      </w:r>
    </w:p>
    <w:p>
      <w:pPr>
        <w:pBdr>
          <w:top w:space="5"/>
          <w:left w:space="5"/>
          <w:bottom w:space="5"/>
          <w:right w:space="5"/>
        </w:pBdr>
        <w:spacing w:after="0"/>
        <w:ind w:left="945"/>
        <w:jc w:val="left"/>
      </w:pPr>
      <w:r>
        <w:rPr>
          <w:rFonts w:ascii="Times New Roman" w:hAnsi="Times New Roman"/>
          <w:b w:val="false"/>
          <w:i w:val="false"/>
          <w:color w:val="000000"/>
          <w:sz w:val="22"/>
        </w:rPr>
        <w:t>(vii) Claims</w:t>
      </w:r>
    </w:p>
    <w:p>
      <w:pPr>
        <w:pBdr>
          <w:top w:space="5"/>
          <w:left w:space="5"/>
          <w:bottom w:space="5"/>
          <w:right w:space="5"/>
        </w:pBdr>
        <w:spacing w:after="0"/>
        <w:ind w:left="945"/>
        <w:jc w:val="left"/>
      </w:pPr>
      <w:r>
        <w:rPr>
          <w:rFonts w:ascii="Times New Roman" w:hAnsi="Times New Roman"/>
          <w:b w:val="false"/>
          <w:i w:val="false"/>
          <w:color w:val="000000"/>
          <w:sz w:val="22"/>
        </w:rPr>
        <w:t>(viii) PNM review</w:t>
      </w:r>
    </w:p>
    <w:p>
      <w:pPr>
        <w:pBdr>
          <w:top w:space="5"/>
          <w:left w:space="5"/>
          <w:bottom w:space="5"/>
          <w:right w:space="5"/>
        </w:pBdr>
        <w:spacing w:after="0"/>
        <w:ind w:left="945"/>
        <w:jc w:val="left"/>
      </w:pPr>
      <w:r>
        <w:rPr>
          <w:rFonts w:ascii="Times New Roman" w:hAnsi="Times New Roman"/>
          <w:b w:val="false"/>
          <w:i w:val="false"/>
          <w:color w:val="000000"/>
          <w:sz w:val="22"/>
        </w:rPr>
        <w:t>(ix) Assistance with/review of reopener clauses</w:t>
      </w:r>
    </w:p>
    <w:p>
      <w:pPr>
        <w:pBdr>
          <w:top w:space="5"/>
          <w:left w:space="5"/>
          <w:bottom w:space="5"/>
          <w:right w:space="5"/>
        </w:pBdr>
        <w:spacing w:after="0"/>
        <w:ind w:left="945"/>
        <w:jc w:val="left"/>
      </w:pPr>
      <w:r>
        <w:rPr>
          <w:rFonts w:ascii="Times New Roman" w:hAnsi="Times New Roman"/>
          <w:b w:val="false"/>
          <w:i w:val="false"/>
          <w:color w:val="000000"/>
          <w:sz w:val="22"/>
        </w:rPr>
        <w:t>(x) Evaluating Performance Based Payments</w:t>
      </w:r>
    </w:p>
    <w:p>
      <w:pPr>
        <w:pBdr>
          <w:top w:space="5"/>
          <w:left w:space="5"/>
          <w:bottom w:space="5"/>
          <w:right w:space="5"/>
        </w:pBdr>
        <w:spacing w:after="0"/>
        <w:ind w:left="945"/>
        <w:jc w:val="left"/>
      </w:pPr>
      <w:r>
        <w:rPr>
          <w:rFonts w:ascii="Times New Roman" w:hAnsi="Times New Roman"/>
          <w:b w:val="false"/>
          <w:i w:val="false"/>
          <w:color w:val="000000"/>
          <w:sz w:val="22"/>
        </w:rPr>
        <w:t>(xi) Source selection support, including drafting and/or review of Sections L and M, drafting cost sections of briefings and reports, and review of pricing volumes of proposals</w:t>
      </w:r>
    </w:p>
    <w:p>
      <w:pPr>
        <w:pBdr>
          <w:top w:space="5"/>
          <w:left w:space="5"/>
          <w:bottom w:space="5"/>
          <w:right w:space="5"/>
        </w:pBdr>
        <w:spacing w:after="0"/>
        <w:ind w:left="945"/>
        <w:jc w:val="left"/>
      </w:pPr>
      <w:r>
        <w:rPr>
          <w:rFonts w:ascii="Times New Roman" w:hAnsi="Times New Roman"/>
          <w:b w:val="false"/>
          <w:i w:val="false"/>
          <w:color w:val="000000"/>
          <w:sz w:val="22"/>
        </w:rPr>
        <w:t>(xii) Rate and factor reviews when DCMA assistance is not available</w:t>
      </w:r>
    </w:p>
    <w:p>
      <w:pPr>
        <w:pBdr>
          <w:top w:space="5"/>
          <w:left w:space="5"/>
          <w:bottom w:space="5"/>
          <w:right w:space="5"/>
        </w:pBdr>
        <w:spacing w:after="0"/>
        <w:ind w:left="585"/>
        <w:jc w:val="left"/>
      </w:pPr>
      <w:r>
        <w:rPr>
          <w:rFonts w:ascii="Times New Roman" w:hAnsi="Times New Roman"/>
          <w:b w:val="false"/>
          <w:i w:val="false"/>
          <w:color w:val="000000"/>
          <w:sz w:val="22"/>
        </w:rPr>
        <w:t xml:space="preserve">(3) Request pricing assistance as early as practicable in the acquisition process, but no later than receipt of the proposal. For large dollar sole source acquisitions, the contracting officer is expected to consult with the pricing office (or Clearance and Program Support office ) to determine which components of the </w:t>
      </w:r>
      <w:r>
        <w:rPr>
          <w:rFonts w:ascii="Times New Roman" w:hAnsi="Times New Roman"/>
          <w:b/>
          <w:i w:val="false"/>
          <w:color w:val="000000"/>
          <w:sz w:val="22"/>
        </w:rPr>
        <w:t>L-XXX</w:t>
      </w:r>
      <w:r>
        <w:rPr>
          <w:rFonts w:ascii="Times New Roman" w:hAnsi="Times New Roman"/>
          <w:b/>
          <w:i w:val="false"/>
          <w:color w:val="000000"/>
          <w:sz w:val="22"/>
        </w:rPr>
        <w:t>Cost Proposal Adequacy and Structure</w:t>
      </w:r>
      <w:r>
        <w:rPr>
          <w:rFonts w:ascii="Times New Roman" w:hAnsi="Times New Roman"/>
          <w:b w:val="false"/>
          <w:i w:val="false"/>
          <w:color w:val="000000"/>
          <w:sz w:val="22"/>
        </w:rPr>
        <w:t xml:space="preserve"> provision described in MP5315.4-1.d, should be included in the RFP.</w:t>
      </w:r>
    </w:p>
    <w:p>
      <w:pPr>
        <w:pBdr>
          <w:top w:space="5"/>
          <w:left w:space="5"/>
          <w:bottom w:space="5"/>
          <w:right w:space="5"/>
        </w:pBdr>
        <w:spacing w:after="0"/>
        <w:ind w:left="225"/>
        <w:jc w:val="left"/>
      </w:pPr>
      <w:r>
        <w:rPr>
          <w:rFonts w:ascii="Times New Roman" w:hAnsi="Times New Roman"/>
          <w:b w:val="false"/>
          <w:i w:val="false"/>
          <w:color w:val="000000"/>
          <w:sz w:val="22"/>
        </w:rPr>
        <w:t xml:space="preserve">(c) Requesting a Pricing Assistance Waiver. Contracting officers may request a Pricing Assistance Waiver for acquisitions which meet or exceed the required thresholds identified in </w:t>
      </w:r>
      <w:hyperlink r:id="rId6">
        <w:r>
          <w:rPr>
            <w:rStyle w:val="Hyperlink"/>
            <w:rFonts w:ascii="Times New Roman" w:hAnsi="Times New Roman"/>
            <w:b w:val="false"/>
            <w:i w:val="false"/>
            <w:color w:val="0000ff"/>
            <w:sz w:val="22"/>
            <w:u w:val="single"/>
          </w:rPr>
          <w:t>AFFARS 5315.404-1-90(a)</w:t>
        </w:r>
      </w:hyperlink>
      <w:r>
        <w:rPr>
          <w:rFonts w:ascii="Times New Roman" w:hAnsi="Times New Roman"/>
          <w:b w:val="false"/>
          <w:i w:val="false"/>
          <w:color w:val="000000"/>
          <w:sz w:val="22"/>
        </w:rPr>
        <w:t xml:space="preserve"> . Submit the waiver request to the CAA through the Pricing Chief (or Chief of the Clearance and Program Support office where there is no designated Pricing Chief). See the tailorable </w:t>
      </w:r>
      <w:hyperlink r:id="rId7">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Request for Pricing Assistance or Pricing Assistance Waiver</w:t>
        </w:r>
      </w:hyperlink>
      <w:r>
        <w:rPr>
          <w:rFonts w:ascii="Times New Roman" w:hAnsi="Times New Roman"/>
          <w:b w:val="false"/>
          <w:i w:val="false"/>
          <w:color w:val="000000"/>
          <w:sz w:val="22"/>
        </w:rPr>
        <w:t>template</w:t>
      </w:r>
      <w:r>
        <w:rPr>
          <w:rFonts w:ascii="Times New Roman" w:hAnsi="Times New Roman"/>
          <w:b/>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8">
        <w:r>
          <w:rPr>
            <w:rStyle w:val="Hyperlink"/>
            <w:rFonts w:ascii="Times New Roman" w:hAnsi="Times New Roman"/>
            <w:b w:val="false"/>
            <w:i w:val="false"/>
            <w:color w:val="0000ff"/>
            <w:sz w:val="22"/>
            <w:u w:val="single"/>
          </w:rPr>
          <w:t>AFICC PGI 5315.404-1-90</w:t>
        </w:r>
      </w:hyperlink>
      <w:r>
        <w:rPr>
          <w:rFonts w:ascii="Times New Roman" w:hAnsi="Times New Roman"/>
          <w:b w:val="false"/>
          <w:i w:val="false"/>
          <w:color w:val="000000"/>
          <w:sz w:val="22"/>
        </w:rPr>
        <w:t xml:space="preserve"> .</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usaf.dps.mil/sites/AFCC/KnowledgeCenter/contracting_templates/request_for_pricing_assistance_or_waiver.docx" Type="http://schemas.openxmlformats.org/officeDocument/2006/relationships/hyperlink" Id="rId4"/>
    <Relationship TargetMode="External" Target="https://usaf.dps.mil/sites/AFCC/KnowledgeCenter/contracting_templates/request_for_pricing_assistance_or_waiver.docx" Type="http://schemas.openxmlformats.org/officeDocument/2006/relationships/hyperlink" Id="rId5"/>
    <Relationship TargetMode="External" Target="5315_404_1_90.dita#AFFARS_5315_404_1_90" Type="http://schemas.openxmlformats.org/officeDocument/2006/relationships/hyperlink" Id="rId6"/>
    <Relationship TargetMode="External" Target="https://usaf.dps.mil/sites/AFCC/KnowledgeCenter/contracting_templates/request_for_pricing_assistance_or_waiver.docx" Type="http://schemas.openxmlformats.org/officeDocument/2006/relationships/hyperlink" Id="rId7"/>
    <Relationship TargetMode="External" Target="AFICC_PGI_5315_404_1_90.dita#AFFARS_AFICC_PGI_5315_404_1_90" Type="http://schemas.openxmlformats.org/officeDocument/2006/relationships/hyperlink" Id="rId8"/>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