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**ID__AFFARS_MP5325_7002_2_1__ID**</w:t>
      </w:r>
    </w:p>
    <w:p>
      <w:pPr>
        <w:pStyle w:val="Heading3"/>
        <w:spacing w:after="199"/>
        <w:ind w:left="120"/>
        <w:jc w:val="left"/>
      </w:pPr>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225.7002</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determination_and_findings_02.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