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**ID__AFFARS_MP5325_7003_3_1__ID**</w:t>
      </w:r>
    </w:p>
    <w:p>
      <w:pPr>
        <w:pStyle w:val="Heading3"/>
        <w:spacing w:after="199"/>
        <w:ind w:left="120"/>
        <w:jc w:val="left"/>
      </w:pPr>
      <w:r>
        <w:rPr>
          <w:rFonts w:ascii="Times New Roman" w:hAnsi="Times New Roman"/>
          <w:color w:val="000000"/>
          <w:sz w:val="36"/>
        </w:rPr>
        <w:t>1.</w:t>
      </w:r>
      <w:r>
        <w:rPr>
          <w:rFonts w:ascii="Times New Roman" w:hAnsi="Times New Roman"/>
          <w:color w:val="000000"/>
          <w:sz w:val="36"/>
        </w:rPr>
        <w:t xml:space="preserve"> Domestic Non-Availability Determinations (DNAD) Under DFARS 225.7003</w:t>
      </w:r>
    </w:p>
    <w:p>
      <w:pPr>
        <w:pBdr>
          <w:top w:space="5"/>
          <w:left w:space="5"/>
          <w:bottom w:space="5"/>
          <w:right w:space="5"/>
        </w:pBdr>
        <w:spacing w:after="0"/>
        <w:ind w:left="225"/>
        <w:jc w:val="left"/>
      </w:pPr>
      <w:r>
        <w:rPr>
          <w:rFonts w:ascii="Times New Roman" w:hAnsi="Times New Roman"/>
          <w:b w:val="false"/>
          <w:i w:val="false"/>
          <w:color w:val="000000"/>
          <w:sz w:val="22"/>
        </w:rPr>
        <w:t>Follow these mandatory procedures (MP) when requesting approval to purchase restricted specialty metals under DFARS 225.7003.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