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**ID__AFFARS_5306_302_1__ID**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5306.302-1</w:t>
      </w:r>
      <w:r>
        <w:rPr>
          <w:rFonts w:ascii="Times New Roman" w:hAnsi="Times New Roman"/>
          <w:color w:val="000000"/>
          <w:sz w:val="31"/>
        </w:rPr>
        <w:t xml:space="preserve"> Only One Responsible Source and No Other Supplies or Services Will Satisfy Agency Requirements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(a)(2)(i)</w:t>
      </w:r>
      <w:r>
        <w:rPr>
          <w:rFonts w:ascii="Times New Roman" w:hAnsi="Times New Roman"/>
          <w:b w:val="false"/>
          <w:i/>
          <w:color w:val="000000"/>
          <w:sz w:val="22"/>
        </w:rPr>
        <w:t>(1)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(d) 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MP5301_601.dita#AFFARS_MP5301_601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