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**ID__AFFARS_MP5332_7__ID**</w:t>
      </w:r>
    </w:p>
    <w:p>
      <w:pPr>
        <w:pStyle w:val="Heading2"/>
        <w:spacing w:after="180"/>
        <w:ind w:left="120"/>
        <w:jc w:val="left"/>
      </w:pPr>
      <w:r>
        <w:rPr>
          <w:rFonts w:ascii="Times New Roman" w:hAnsi="Times New Roman"/>
          <w:color w:val="000000"/>
          <w:sz w:val="48"/>
        </w:rPr>
        <w:t>MP5332.7</w:t>
      </w:r>
      <w:r>
        <w:rPr>
          <w:rFonts w:ascii="Times New Roman" w:hAnsi="Times New Roman"/>
          <w:color w:val="000000"/>
          <w:sz w:val="48"/>
        </w:rPr>
        <w:t>— CONTRACT FUNDING</w:t>
      </w:r>
    </w:p>
    <w:p>
      <w:pPr>
        <w:spacing w:after="0"/>
        <w:ind w:left="120"/>
        <w:jc w:val="left"/>
      </w:pP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