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01" w:id="0"/>
      <w:r>
        <w:rPr>
          <w:rFonts w:ascii="Times New Roman" w:hAnsi="Times New Roman"/>
          <w:color w:val="000000"/>
          <w:sz w:val="48"/>
        </w:rPr>
        <w:t>MP5301</w:t>
      </w:r>
      <w:r>
        <w:rPr>
          <w:rFonts w:ascii="Times New Roman" w:hAnsi="Times New Roman"/>
          <w:color w:val="000000"/>
          <w:sz w:val="48"/>
        </w:rPr>
        <w:t xml:space="preserve"> - Federal Acquisition Regulations System</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1_6">
        <w:r>
          <w:rPr>
            <w:rStyle w:val="Hyperlink"/>
            <w:rFonts w:ascii="Times New Roman" w:hAnsi="Times New Roman"/>
            <w:b w:val="false"/>
            <w:i w:val="false"/>
            <w:color w:val="0000ff"/>
            <w:sz w:val="22"/>
            <w:u w:val="single"/>
          </w:rPr>
          <w:t>MP5301.6 – CAREER DEVELOPMENT, CONTRACTING AUTHORITY, AND RESPONSIBILITIES</w:t>
        </w:r>
      </w:hyperlink>
    </w:p>
    <w:p>
      <w:pPr>
        <w:spacing w:after="0"/>
        <w:jc w:val="left"/>
        <w:ind w:left="1440" w:hanging="360"/>
      </w:pPr>
      <w:hyperlink w:anchor="AFFARS_MP5301_601">
        <w:r>
          <w:rPr>
            <w:rStyle w:val="Hyperlink"/>
            <w:rFonts w:ascii="Times New Roman" w:hAnsi="Times New Roman"/>
            <w:b w:val="false"/>
            <w:i w:val="false"/>
            <w:color w:val="0000ff"/>
            <w:sz w:val="22"/>
            <w:u w:val="single"/>
          </w:rPr>
          <w:t>MP5301.601 (a)(i) Head of the Contracting Activity (HCA) Matrix</w:t>
        </w:r>
      </w:hyperlink>
    </w:p>
    <w:p>
      <w:pPr>
        <w:spacing w:after="0"/>
        <w:jc w:val="left"/>
        <w:ind w:left="1440" w:hanging="360"/>
      </w:pP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p>
    <w:p>
      <w:pPr>
        <w:spacing w:after="0"/>
        <w:jc w:val="left"/>
        <w:ind w:left="1440" w:hanging="360"/>
      </w:pPr>
      <w:hyperlink w:anchor="AFFARS_MP5301_602_2">
        <w:r>
          <w:rPr>
            <w:rStyle w:val="Hyperlink"/>
            <w:rFonts w:ascii="Times New Roman" w:hAnsi="Times New Roman"/>
            <w:b w:val="false"/>
            <w:i w:val="false"/>
            <w:color w:val="0000ff"/>
            <w:sz w:val="22"/>
            <w:u w:val="single"/>
          </w:rPr>
          <w:t>MP5301.602-2 (d) Designation, Assignment, and Responsibilities of a Contracting Officer’s Representative (COR)</w:t>
        </w:r>
      </w:hyperlink>
    </w:p>
    <w:p>
      <w:pPr>
        <w:spacing w:after="0"/>
        <w:jc w:val="left"/>
        <w:ind w:left="2160" w:hanging="180"/>
      </w:pPr>
      <w:hyperlink w:anchor="AFFARS_MP5301_602_2_1">
        <w:r>
          <w:rPr>
            <w:rStyle w:val="Hyperlink"/>
            <w:rFonts w:ascii="Times New Roman" w:hAnsi="Times New Roman"/>
            <w:b w:val="false"/>
            <w:i w:val="false"/>
            <w:color w:val="0000ff"/>
            <w:sz w:val="22"/>
            <w:u w:val="single"/>
          </w:rPr>
          <w:t>1.0 Contracting Officer Roles and Responsibilities</w:t>
        </w:r>
      </w:hyperlink>
    </w:p>
    <w:p>
      <w:pPr>
        <w:spacing w:after="0"/>
        <w:jc w:val="left"/>
        <w:ind w:left="2160" w:hanging="180"/>
      </w:pPr>
      <w:hyperlink w:anchor="AFFARS_MP5301_602_2_2">
        <w:r>
          <w:rPr>
            <w:rStyle w:val="Hyperlink"/>
            <w:rFonts w:ascii="Times New Roman" w:hAnsi="Times New Roman"/>
            <w:b w:val="false"/>
            <w:i w:val="false"/>
            <w:color w:val="0000ff"/>
            <w:sz w:val="22"/>
            <w:u w:val="single"/>
          </w:rPr>
          <w:t>2.0 COR Roles and Responsibilities</w:t>
        </w:r>
      </w:hyperlink>
    </w:p>
    <w:p>
      <w:pPr>
        <w:spacing w:after="0"/>
        <w:jc w:val="left"/>
        <w:ind w:left="2160" w:hanging="180"/>
      </w:pPr>
      <w:hyperlink w:anchor="AFFARS_MP5301_602_2_3">
        <w:r>
          <w:rPr>
            <w:rStyle w:val="Hyperlink"/>
            <w:rFonts w:ascii="Times New Roman" w:hAnsi="Times New Roman"/>
            <w:b w:val="false"/>
            <w:i w:val="false"/>
            <w:color w:val="0000ff"/>
            <w:sz w:val="22"/>
            <w:u w:val="single"/>
          </w:rPr>
          <w:t>3.0 COR Supervisor</w:t>
        </w:r>
      </w:hyperlink>
    </w:p>
    <w:p>
      <w:pPr>
        <w:spacing w:after="0"/>
        <w:jc w:val="left"/>
        <w:ind w:left="2160" w:hanging="180"/>
      </w:pPr>
      <w:hyperlink w:anchor="AFFARS_MP5301_602_2_4">
        <w:r>
          <w:rPr>
            <w:rStyle w:val="Hyperlink"/>
            <w:rFonts w:ascii="Times New Roman" w:hAnsi="Times New Roman"/>
            <w:b w:val="false"/>
            <w:i w:val="false"/>
            <w:color w:val="0000ff"/>
            <w:sz w:val="22"/>
            <w:u w:val="single"/>
          </w:rPr>
          <w:t>4.0 OGE 450 Determination and Processing</w:t>
        </w:r>
      </w:hyperlink>
    </w:p>
    <w:p>
      <w:pPr>
        <w:spacing w:after="0"/>
        <w:jc w:val="left"/>
        <w:ind w:left="2160" w:hanging="180"/>
      </w:pPr>
      <w:hyperlink w:anchor="AFFARS_MP5301_602_2_5">
        <w:r>
          <w:rPr>
            <w:rStyle w:val="Hyperlink"/>
            <w:rFonts w:ascii="Times New Roman" w:hAnsi="Times New Roman"/>
            <w:b w:val="false"/>
            <w:i w:val="false"/>
            <w:color w:val="0000ff"/>
            <w:sz w:val="22"/>
            <w:u w:val="single"/>
          </w:rPr>
          <w:t>5.0 Quality Assurance Program Coordinator (QAPC)</w:t>
        </w:r>
      </w:hyperlink>
    </w:p>
    <w:p>
      <w:pPr>
        <w:spacing w:after="0"/>
        <w:jc w:val="left"/>
        <w:ind w:left="2160" w:hanging="180"/>
      </w:pPr>
      <w:hyperlink w:anchor="AFFARS_MP5301_602_2_6">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1440" w:hanging="360"/>
      </w:pPr>
      <w:hyperlink w:anchor="AFFARS_MP5301_603_90">
        <w:r>
          <w:rPr>
            <w:rStyle w:val="Hyperlink"/>
            <w:rFonts w:ascii="Times New Roman" w:hAnsi="Times New Roman"/>
            <w:b w:val="false"/>
            <w:i w:val="false"/>
            <w:color w:val="0000ff"/>
            <w:sz w:val="22"/>
            <w:u w:val="single"/>
          </w:rPr>
          <w:t>MP5301.603-90 Selection, Appointment, and Termination of Appointment of Contracting Officers</w:t>
        </w:r>
      </w:hyperlink>
    </w:p>
    <w:p>
      <w:pPr>
        <w:spacing w:after="0"/>
        <w:jc w:val="left"/>
        <w:ind w:left="720" w:hanging="360"/>
      </w:pPr>
      <w:hyperlink w:anchor="AFFARS_MP5301_90">
        <w:r>
          <w:rPr>
            <w:rStyle w:val="Hyperlink"/>
            <w:rFonts w:ascii="Times New Roman" w:hAnsi="Times New Roman"/>
            <w:b w:val="false"/>
            <w:i w:val="false"/>
            <w:color w:val="0000ff"/>
            <w:sz w:val="22"/>
            <w:u w:val="single"/>
          </w:rPr>
          <w:t>MP5301.90 – CLEARANCE</w:t>
        </w:r>
      </w:hyperlink>
    </w:p>
    <w:p>
      <w:pPr>
        <w:spacing w:after="0"/>
        <w:jc w:val="left"/>
        <w:ind w:left="1440" w:hanging="360"/>
      </w:pPr>
      <w:hyperlink w:anchor="AFFARS_MP5301_9001">
        <w:r>
          <w:rPr>
            <w:rStyle w:val="Hyperlink"/>
            <w:rFonts w:ascii="Times New Roman" w:hAnsi="Times New Roman"/>
            <w:b w:val="false"/>
            <w:i w:val="false"/>
            <w:color w:val="0000ff"/>
            <w:sz w:val="22"/>
            <w:u w:val="single"/>
          </w:rPr>
          <w:t>MP5301.9001 (i)(1)(i)- Business Clearance Approval by the DAS(C)/ADAS(C)</w:t>
        </w:r>
      </w:hyperlink>
    </w:p>
    <w:p>
      <w:pPr>
        <w:spacing w:after="0"/>
        <w:jc w:val="left"/>
        <w:ind w:left="2160" w:hanging="180"/>
      </w:pPr>
      <w:hyperlink w:anchor="AFFARS_MP5301_9001A">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2160" w:hanging="180"/>
      </w:pPr>
      <w:hyperlink w:anchor="AFFARS_MP5301_9001B">
        <w:r>
          <w:rPr>
            <w:rStyle w:val="Hyperlink"/>
            <w:rFonts w:ascii="Times New Roman" w:hAnsi="Times New Roman"/>
            <w:b w:val="false"/>
            <w:i w:val="false"/>
            <w:color w:val="0000ff"/>
            <w:sz w:val="22"/>
            <w:u w:val="single"/>
          </w:rPr>
          <w:t>MP5301.9001b (B) Business Clearance Approval for Competitive Actions</w:t>
        </w:r>
      </w:hyperlink>
    </w:p>
    <!-- Created by docx4j 6.1.2 (Apache licensed) using REFERENCE JAXB in Oracle Java 15 on Linux -->
    <w:p>
      <w:pPr>
        <w:pStyle w:val="Heading2"/>
        <w:spacing w:after="180"/>
        <w:ind w:left="120"/>
        <w:jc w:val="center"/>
      </w:pPr>
      <w:bookmarkStart w:name="AFFARS_MP5301_6" w:id="1"/>
      <w:r>
        <w:rPr>
          <w:rFonts w:ascii="Times New Roman" w:hAnsi="Times New Roman"/>
          <w:color w:val="000000"/>
          <w:sz w:val="36"/>
        </w:rPr>
        <w:t>MP5301.6</w:t>
      </w:r>
      <w:r>
        <w:rPr>
          <w:rFonts w:ascii="Times New Roman" w:hAnsi="Times New Roman"/>
          <w:color w:val="000000"/>
          <w:sz w:val="36"/>
        </w:rPr>
        <w:t xml:space="preserve"> – CAREER DEVELOPMENT, CONTRACTING AUTHORITY, AND RESPONSIBILITIES</w:t>
      </w:r>
      <w:bookmarkEnd w:id="1"/>
    </w:p>
    <!-- Created by docx4j 6.1.2 (Apache licensed) using REFERENCE JAXB in Oracle Java 15 on Linux -->
    <w:p>
      <w:pPr>
        <w:pStyle w:val="Heading3"/>
        <w:spacing w:after="199"/>
        <w:ind w:left="120"/>
        <w:jc w:val="left"/>
      </w:pPr>
      <w:bookmarkStart w:name="AFFARS_MP5301_601" w:id="2"/>
      <w:r>
        <w:rPr>
          <w:rFonts w:ascii="Times New Roman" w:hAnsi="Times New Roman"/>
          <w:color w:val="000000"/>
          <w:sz w:val="48"/>
        </w:rPr>
        <w:t xml:space="preserve"> </w:t>
      </w:r>
      <w:bookmarkStart w:name="title__Toc38365589" w:id="3"/>
      <w:r>
        <w:rPr>
          <w:rFonts w:ascii="Times New Roman" w:hAnsi="Times New Roman"/>
          <w:color w:val="000000"/>
          <w:sz w:val="48"/>
        </w:rPr>
        <w:t>MP5301.601</w:t>
      </w:r>
      <w:bookmarkEnd w:id="3"/>
      <w:r>
        <w:rPr>
          <w:rFonts w:ascii="Times New Roman" w:hAnsi="Times New Roman"/>
          <w:color w:val="000000"/>
          <w:sz w:val="48"/>
        </w:rPr>
        <w:t xml:space="preserve"> (a)(i) Head of the Contracting Activity (HCA) Matrix</w:t>
      </w:r>
      <w:bookmarkEnd w:id="2"/>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Cells with a double asterisk (</w:t>
      </w:r>
      <w:r>
        <w:rPr>
          <w:rFonts w:ascii="Times New Roman" w:hAnsi="Times New Roman"/>
          <w:b/>
          <w:i w:val="false"/>
          <w:color w:val="000000"/>
          <w:sz w:val="22"/>
        </w:rPr>
        <w:t>**</w:t>
      </w:r>
      <w:r>
        <w:rPr>
          <w:rFonts w:ascii="Times New Roman" w:hAnsi="Times New Roman"/>
          <w:b/>
          <w:i w:val="false"/>
          <w:color w:val="000000"/>
          <w:sz w:val="22"/>
        </w:rPr>
        <w:t>)</w:t>
      </w:r>
      <w:r>
        <w:rPr>
          <w:rFonts w:ascii="Times New Roman" w:hAnsi="Times New Roman"/>
          <w:b w:val="false"/>
          <w:i w:val="false"/>
          <w:color w:val="000000"/>
          <w:sz w:val="22"/>
        </w:rPr>
        <w:t xml:space="preserve"> in the “</w:t>
      </w:r>
      <w:r>
        <w:rPr>
          <w:rFonts w:ascii="Times New Roman" w:hAnsi="Times New Roman"/>
          <w:b/>
          <w:i w:val="false"/>
          <w:color w:val="000000"/>
          <w:sz w:val="22"/>
        </w:rPr>
        <w:t>Retained by HCA</w:t>
      </w:r>
      <w:r>
        <w:rPr>
          <w:rFonts w:ascii="Times New Roman" w:hAnsi="Times New Roman"/>
          <w:b w:val="false"/>
          <w:i w:val="false"/>
          <w:color w:val="000000"/>
          <w:sz w:val="22"/>
        </w:rPr>
        <w:t>” column indicate retained HCA responsibilities or those that are non-delegable per the regulation listed in the “</w:t>
      </w:r>
      <w:r>
        <w:rPr>
          <w:rFonts w:ascii="Times New Roman" w:hAnsi="Times New Roman"/>
          <w:b/>
          <w:i w:val="false"/>
          <w:color w:val="000000"/>
          <w:sz w:val="22"/>
        </w:rPr>
        <w:t>Reference</w:t>
      </w:r>
      <w:r>
        <w:rPr>
          <w:rFonts w:ascii="Times New Roman" w:hAnsi="Times New Roman"/>
          <w:b w:val="false"/>
          <w:i w:val="false"/>
          <w:color w:val="000000"/>
          <w:sz w:val="22"/>
        </w:rPr>
        <w:t>”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469"/>
        <w:gridCol w:w="1557"/>
        <w:gridCol w:w="1908"/>
        <w:gridCol w:w="1464"/>
        <w:gridCol w:w="1494"/>
        <w:gridCol w:w="1342"/>
      </w:tblGrid>
      <w:tr>
        <w:trPr>
          <w:trHeight w:val="13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HCA Responsibilities / Designee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w:t>
            </w:r>
            <w:r>
              <w:rPr>
                <w:rFonts w:ascii="Times New Roman" w:hAnsi="Times New Roman"/>
                <w:b/>
                <w:i w:val="false"/>
                <w:color w:val="000000"/>
                <w:sz w:val="22"/>
              </w:rPr>
              <w:t>HCA</w:t>
            </w:r>
          </w:p>
          <w:p>
            <w:pPr>
              <w:pBdr>
                <w:top w:space="5"/>
                <w:left w:space="5"/>
                <w:bottom w:space="5"/>
                <w:right w:space="5"/>
              </w:pBdr>
              <w:spacing w:after="0"/>
              <w:ind w:left="240"/>
              <w:jc w:val="left"/>
            </w:pPr>
            <w:r>
              <w:rPr>
                <w:rFonts w:ascii="Times New Roman" w:hAnsi="Times New Roman"/>
                <w:b/>
                <w:i w:val="false"/>
                <w:color w:val="000000"/>
                <w:sz w:val="22"/>
              </w:rPr>
              <w:t>(SAF/AQC)</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23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1.602-3(b)(2) and (3)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of unauthorized commitments, subject to the limitations in FAR 1.602-3(c)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actions of $30K and above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Delegated to the COCO for actions less than $30K</w:t>
            </w:r>
          </w:p>
          <w:p>
            <w:pPr>
              <w:pBdr>
                <w:top w:space="5"/>
                <w:left w:space="5"/>
                <w:bottom w:space="5"/>
                <w:right w:space="5"/>
              </w:pBdr>
              <w:spacing w:after="0"/>
              <w:ind w:left="240"/>
              <w:jc w:val="left"/>
            </w:pPr>
            <w:r>
              <w:rPr>
                <w:rFonts w:ascii="Times New Roman" w:hAnsi="Times New Roman"/>
                <w:b w:val="false"/>
                <w:i w:val="false"/>
                <w:color w:val="000000"/>
                <w:sz w:val="22"/>
              </w:rPr>
              <w:t>(not redelegable)</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or terminate Grants, Cooperative Agreements, and Other Transactions—including the issuance of a warrant for such purposes.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See Table 2</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modify, and terminate contracts—including the issuance of a Contracting Officer warrant for such purposes.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33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3.104-5(c)(2)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disqualified official to resume participation in the procurement or determine that an additional disqualification period is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3.104-7</w:t>
            </w:r>
          </w:p>
          <w:p>
            <w:pPr>
              <w:pBdr>
                <w:top w:space="5"/>
                <w:left w:space="5"/>
                <w:bottom w:space="5"/>
                <w:right w:space="5"/>
              </w:pBdr>
              <w:spacing w:after="0"/>
              <w:ind w:left="240"/>
              <w:jc w:val="left"/>
            </w:pPr>
            <w:r>
              <w:rPr>
                <w:rFonts w:ascii="Times New Roman" w:hAnsi="Times New Roman"/>
                <w:b w:val="false"/>
                <w:i w:val="false"/>
                <w:color w:val="000000"/>
                <w:sz w:val="22"/>
              </w:rPr>
              <w:t>AFFARS 5303.104-7(f)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only if SCO is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to a Government employee or to a business concern owned or controlled by a Government employee and only if there is a most compelling reason to do so per FAR 3.602.</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77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Considers, in addition to any penalty prescribed by law or regulation--suspension or debarment proceedings, voiding and rescinding contracts for a contractor convicted of any offense relating to contracts with the agency.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3.1104(b)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FAR 9.504(c)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such action in FAR 3.1104(a) is in the best interest of the Government (HCA may impose conditions that provide mitigation of a personal conflict of interest or grant a waiver)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205.502(a)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publication of paid advertisements in newspapers.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CO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206.302-1(a)(2)(i)(1)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agency can enter into contracts for studies, analyses, or consulting services on the basis of an unsolicited proposal without providing for full and open competition.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6.302-1(d)</w:t>
            </w:r>
          </w:p>
          <w:p>
            <w:pPr>
              <w:pBdr>
                <w:top w:space="5"/>
                <w:left w:space="5"/>
                <w:bottom w:space="5"/>
                <w:right w:space="5"/>
              </w:pBdr>
              <w:spacing w:after="0"/>
              <w:ind w:left="240"/>
              <w:jc w:val="left"/>
            </w:pPr>
            <w:r>
              <w:rPr>
                <w:rFonts w:ascii="Times New Roman" w:hAnsi="Times New Roman"/>
                <w:b w:val="false"/>
                <w:i w:val="false"/>
                <w:color w:val="000000"/>
                <w:sz w:val="22"/>
              </w:rPr>
              <w:t>DFARS 206.302-1(d)</w:t>
            </w:r>
          </w:p>
          <w:p>
            <w:pPr>
              <w:pBdr>
                <w:top w:space="5"/>
                <w:left w:space="5"/>
                <w:bottom w:space="5"/>
                <w:right w:space="5"/>
              </w:pBdr>
              <w:spacing w:after="0"/>
              <w:ind w:left="240"/>
              <w:jc w:val="left"/>
            </w:pPr>
            <w:r>
              <w:rPr>
                <w:rFonts w:ascii="Times New Roman" w:hAnsi="Times New Roman"/>
                <w:b w:val="false"/>
                <w:i w:val="false"/>
                <w:color w:val="000000"/>
                <w:sz w:val="22"/>
              </w:rPr>
              <w:t>DFARS PGI 206.302-1(d)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waiver to post request for information or sources sought notices when using J&amp;A authority FAR 6.302-1.</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SCO is GO or SES. If SCO is not a GO or SES, may be approved by the MAJCOM SCO provided they are a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207.470(b)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acquisition for vessel/aircraft/vehicle through a lease/charter/similar agreement for 18 months or more.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8.404(h)(3)(ii)(C)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(h)(3)(ii)(C)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when the total performance period, including options, of a T&amp;M/LH order is more than three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9.202(a)</w:t>
            </w:r>
          </w:p>
          <w:p>
            <w:pPr>
              <w:pBdr>
                <w:top w:space="5"/>
                <w:left w:space="5"/>
                <w:bottom w:space="5"/>
                <w:right w:space="5"/>
              </w:pBdr>
              <w:spacing w:after="0"/>
              <w:ind w:left="240"/>
              <w:jc w:val="left"/>
            </w:pPr>
            <w:r>
              <w:rPr>
                <w:rFonts w:ascii="Times New Roman" w:hAnsi="Times New Roman"/>
                <w:b w:val="false"/>
                <w:i w:val="false"/>
                <w:color w:val="000000"/>
                <w:sz w:val="22"/>
              </w:rPr>
              <w:t>DFARS PGI 209.202(a)(1)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9.202(a) (inclusion of other qualification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9.206-1(b)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9.206-1(b) (enforcing qualification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209.270-3(a)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contract for procurement, modification, repair, or overhaul of an aviation critical safety item with a source approved by the head of the design control activity.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9.503</w:t>
            </w:r>
            <w:r>
              <w:rPr>
                <w:rFonts w:ascii="Times New Roman" w:hAnsi="Times New Roman"/>
                <w:b/>
                <w:i w:val="false"/>
                <w:color w:val="000000"/>
                <w:sz w:val="22"/>
              </w:rPr>
              <w:t>/</w:t>
            </w:r>
            <w:r>
              <w:rPr>
                <w:rFonts w:ascii="Times New Roman" w:hAnsi="Times New Roman"/>
                <w:b w:val="false"/>
                <w:i w:val="false"/>
                <w:color w:val="000000"/>
                <w:sz w:val="22"/>
              </w:rPr>
              <w:t xml:space="preserve"> 9.506(d)(3)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FAR 9.5 requirements -- Organizational and Consultant Conflicts of Interest (OCI).</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209.571-7(c)(1)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an exception to Limitation on Future Contracting in systems engineering and technical assistance contracts is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8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212.102(a)(ii)(B)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contracts above $10M, determines no commercial items are suitable to meet the agency’s needs for facilities related services, knowledge-based services (except engineering services), medical services, or transportation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212.302(c)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Waiver authority for tailoring provisions and clauses for acquisition of commercial items under FAR 12.302(c).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212.7001(a)(1)</w:t>
            </w:r>
          </w:p>
          <w:p>
            <w:pPr>
              <w:pBdr>
                <w:top w:space="5"/>
                <w:left w:space="5"/>
                <w:bottom w:space="5"/>
                <w:right w:space="5"/>
              </w:pBdr>
              <w:spacing w:after="0"/>
              <w:ind w:left="240"/>
              <w:jc w:val="left"/>
            </w:pPr>
            <w:r>
              <w:rPr>
                <w:rFonts w:ascii="Times New Roman" w:hAnsi="Times New Roman"/>
                <w:b w:val="false"/>
                <w:i w:val="false"/>
                <w:color w:val="000000"/>
                <w:sz w:val="22"/>
              </w:rPr>
              <w:t>AFFARS 5312.7001(a)(1)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Determination prior to converting the procurement from commercial to noncommercial procedures under FAR Part 15 (over $100M provide copy to USD(A&amp;S))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if value $100M or more</w:t>
            </w:r>
          </w:p>
          <w:p>
            <w:pPr>
              <w:pBdr>
                <w:top w:space="5"/>
                <w:left w:space="5"/>
                <w:bottom w:space="5"/>
                <w:right w:space="5"/>
              </w:pBdr>
              <w:spacing w:after="0"/>
              <w:ind w:left="240"/>
              <w:jc w:val="left"/>
            </w:pPr>
            <w:r>
              <w:rPr>
                <w:rFonts w:ascii="Times New Roman" w:hAnsi="Times New Roman"/>
                <w:b w:val="false"/>
                <w:i w:val="false"/>
                <w:color w:val="000000"/>
                <w:sz w:val="22"/>
              </w:rPr>
              <w:t>** No, if more than $1M, but less than $100M</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14.201-7(b)(2) and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p>
            <w:pPr>
              <w:pBdr>
                <w:top w:space="5"/>
                <w:left w:space="5"/>
                <w:bottom w:space="5"/>
                <w:right w:space="5"/>
              </w:pBdr>
              <w:spacing w:after="0"/>
              <w:ind w:left="240"/>
              <w:jc w:val="left"/>
            </w:pPr>
            <w:r>
              <w:rPr>
                <w:rFonts w:ascii="Times New Roman" w:hAnsi="Times New Roman"/>
                <w:b w:val="false"/>
                <w:i w:val="false"/>
                <w:color w:val="000000"/>
                <w:sz w:val="22"/>
              </w:rPr>
              <w:t>and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inclusion of FAR clauses 52.214-27 and 52.214-28 in a contract with a foreign government or agency of that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215.371-5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at DFARS 215.371-2 to resolicit for an additional period of at least 30 days when only one offer is received as a result of a competitive solicitation allowing fewer than 30 days for receipt of proposals.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Class Deviation 2018-O00009</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certified cost or pricing data should be required based on past performance or other information specific to the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p>
            <w:pPr>
              <w:pBdr>
                <w:top w:space="5"/>
                <w:left w:space="5"/>
                <w:bottom w:space="5"/>
                <w:right w:space="5"/>
              </w:pBdr>
              <w:spacing w:after="0"/>
              <w:ind w:left="240"/>
              <w:jc w:val="left"/>
            </w:pPr>
            <w:r>
              <w:rPr>
                <w:rFonts w:ascii="Times New Roman" w:hAnsi="Times New Roman"/>
                <w:b w:val="false"/>
                <w:i w:val="false"/>
                <w:color w:val="000000"/>
                <w:sz w:val="22"/>
              </w:rPr>
              <w:t>DFARS 215.403-1(c)(4)(A)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(c)(4)(A)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requirement for submission of certified cost or pricing data in exceptional cases.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15.403-3(a)(4)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make award without offeror submission of data other than certified cost or pricing data.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215.403-3(a)(6)(ii)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(a)(6)(ii)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quarterly information within 25 days following the end of the quarter using</w:t>
            </w:r>
            <w:hyperlink r:id="R5067a01d7f084b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 to obtain certified cost or pricing data for actions below the threshold in FAR 15.403-4(a)(1), provided the action exceeds the SAT.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9ced2fba7be149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2018-O00009</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auditing of records should be required based on past performance or other information specific to the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215.404-4(c)(2)(C)(</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the alternate structured approach for Profit (see DFARS 215.404-73).</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215.407-3(b)(i)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on a case-by-case basis, the use of forward pricing rate agreement (FPRA) rates when such rates are available.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215.407-4(c)(2)(B)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an overhead should-cost review for a contractor business unit that does not meet the criteria found in DFARS PGI 215.407-4(c)(2)(A).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215.408(2)(i)(A)</w:t>
            </w:r>
            <w:r>
              <w:rPr>
                <w:rFonts w:ascii="Times New Roman" w:hAnsi="Times New Roman"/>
                <w:b w:val="false"/>
                <w:i w:val="false"/>
                <w:color w:val="000000"/>
                <w:sz w:val="22"/>
                <w:u w:val="single"/>
              </w:rPr>
              <w:t>(2)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(2)(i)(A)</w:t>
            </w:r>
            <w:r>
              <w:rPr>
                <w:rFonts w:ascii="Times New Roman" w:hAnsi="Times New Roman"/>
                <w:b w:val="false"/>
                <w:i w:val="false"/>
                <w:color w:val="000000"/>
                <w:sz w:val="22"/>
                <w:u w:val="single"/>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data other than certified cost or pricing data are needed in order to determine that the price is fair and reasonable.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55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215.408(2)(ii)(A)(2)</w:t>
            </w:r>
          </w:p>
          <w:p>
            <w:pPr>
              <w:pBdr>
                <w:top w:space="5"/>
                <w:left w:space="5"/>
                <w:bottom w:space="5"/>
                <w:right w:space="5"/>
              </w:pBdr>
              <w:spacing w:after="0"/>
              <w:ind w:left="240"/>
              <w:jc w:val="left"/>
            </w:pPr>
            <w:r>
              <w:rPr>
                <w:rFonts w:ascii="Times New Roman" w:hAnsi="Times New Roman"/>
                <w:b w:val="false"/>
                <w:i w:val="false"/>
                <w:color w:val="000000"/>
                <w:sz w:val="22"/>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(2)(ii)(A)(2)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16.206-3(d)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fixed-ceiling-price contract with retroactive price redetermination.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w:t>
            </w:r>
          </w:p>
          <w:p>
            <w:pPr>
              <w:pBdr>
                <w:top w:space="5"/>
                <w:left w:space="5"/>
                <w:bottom w:space="5"/>
                <w:right w:space="5"/>
              </w:pBdr>
              <w:spacing w:after="0"/>
              <w:ind w:left="240"/>
              <w:jc w:val="left"/>
            </w:pPr>
            <w:r>
              <w:rPr>
                <w:rFonts w:ascii="Times New Roman" w:hAnsi="Times New Roman"/>
                <w:b w:val="false"/>
                <w:i w:val="false"/>
                <w:color w:val="000000"/>
                <w:sz w:val="22"/>
              </w:rPr>
              <w:t>3(a)(2)</w:t>
            </w:r>
          </w:p>
          <w:p>
            <w:pPr>
              <w:pBdr>
                <w:top w:space="5"/>
                <w:left w:space="5"/>
                <w:bottom w:space="5"/>
                <w:right w:space="5"/>
              </w:pBdr>
              <w:spacing w:after="0"/>
              <w:ind w:left="240"/>
              <w:jc w:val="left"/>
            </w:pPr>
            <w:r>
              <w:rPr>
                <w:rFonts w:ascii="Times New Roman" w:hAnsi="Times New Roman"/>
                <w:b w:val="false"/>
                <w:i w:val="false"/>
                <w:color w:val="000000"/>
                <w:sz w:val="22"/>
              </w:rPr>
              <w:t>DFARS 216.301-3(2)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cost-reimbursement contract in excess of $25M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42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an incentive or award-fee contract, other than a cost-reimbursement incentive- or award fee contract in excess of $25 million,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w:t>
            </w:r>
          </w:p>
          <w:p>
            <w:pPr>
              <w:pBdr>
                <w:top w:space="5"/>
                <w:left w:space="5"/>
                <w:bottom w:space="5"/>
                <w:right w:space="5"/>
              </w:pBdr>
              <w:spacing w:after="0"/>
              <w:ind w:left="240"/>
              <w:jc w:val="left"/>
            </w:pPr>
            <w:r>
              <w:rPr>
                <w:rFonts w:ascii="Times New Roman" w:hAnsi="Times New Roman"/>
                <w:b w:val="false"/>
                <w:i w:val="false"/>
                <w:color w:val="000000"/>
                <w:sz w:val="22"/>
              </w:rPr>
              <w:t>Yes, for award fee --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 -- 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award fee</w:t>
            </w:r>
          </w:p>
        </w:tc>
      </w:tr>
      <w:tr>
        <w:trPr>
          <w:trHeight w:val="36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 cost reimbursement incentive or award-fee contract</w:t>
            </w:r>
          </w:p>
          <w:p>
            <w:pPr>
              <w:pBdr>
                <w:top w:space="5"/>
                <w:left w:space="5"/>
                <w:bottom w:space="5"/>
                <w:right w:space="5"/>
              </w:pBdr>
              <w:spacing w:after="0"/>
              <w:ind w:left="240"/>
              <w:jc w:val="left"/>
            </w:pPr>
            <w:r>
              <w:rPr>
                <w:rFonts w:ascii="Times New Roman" w:hAnsi="Times New Roman"/>
                <w:b w:val="false"/>
                <w:i w:val="false"/>
                <w:color w:val="000000"/>
                <w:sz w:val="22"/>
              </w:rPr>
              <w:t>in excess of $25M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Yes, for cost-plus-award-fee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cost-plus-award-fee</w:t>
            </w:r>
          </w:p>
        </w:tc>
      </w:tr>
      <w:tr>
        <w:trPr>
          <w:trHeight w:val="75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(e)(3)(i)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216.405-2(1)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setting the percentage of award fee available for the final evaluation below 40 percent if the contracting officer determines that a lower percentage is appropriate.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w:t>
            </w:r>
            <w:r>
              <w:rPr>
                <w:rFonts w:ascii="Times New Roman" w:hAnsi="Times New Roman"/>
                <w:b w:val="false"/>
                <w:i w:val="false"/>
                <w:color w:val="000000"/>
                <w:sz w:val="22"/>
                <w:u w:val="single"/>
              </w:rPr>
              <w:t>(1)(ii)</w:t>
            </w:r>
          </w:p>
          <w:p>
            <w:pPr>
              <w:pBdr>
                <w:top w:space="5"/>
                <w:left w:space="5"/>
                <w:bottom w:space="5"/>
                <w:right w:space="5"/>
              </w:pBdr>
              <w:spacing w:after="0"/>
              <w:ind w:left="240"/>
              <w:jc w:val="left"/>
            </w:pPr>
            <w:r>
              <w:rPr>
                <w:rFonts w:ascii="Times New Roman" w:hAnsi="Times New Roman"/>
                <w:b w:val="false"/>
                <w:i w:val="false"/>
                <w:color w:val="000000"/>
                <w:sz w:val="22"/>
              </w:rPr>
              <w:t>DFARS 216.601(d)</w:t>
            </w:r>
            <w:r>
              <w:rPr>
                <w:rFonts w:ascii="Times New Roman" w:hAnsi="Times New Roman"/>
                <w:b w:val="false"/>
                <w:i w:val="false"/>
                <w:color w:val="000000"/>
                <w:sz w:val="22"/>
                <w:u w:val="single"/>
              </w:rPr>
              <w:t>(1)(A)(2)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D&amp;F for a T&amp;M/LH contract or order if the base period plus any option period exceeds three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16.603-2(c)(3)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determination of a reasonable price or fee if the CO &amp; contractor fail to reach agreement.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 letter contract may be used if no other contract type is suitable.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a solicitation requesting only multi-year prices, provided that dual proposals are not necessary to meet the objectives in FAR 17.105-2.</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variable unit prices on multi-year contracts provided that, for competitive proposals, there is a valid method of evaluation.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217.172(f)(2)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conditions required by DFARS 217.172(h)(2)(i)-(vii) will be met by a multi-year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6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217.174(b)</w:t>
            </w:r>
          </w:p>
          <w:p>
            <w:pPr>
              <w:pBdr>
                <w:top w:space="5"/>
                <w:left w:space="5"/>
                <w:bottom w:space="5"/>
                <w:right w:space="5"/>
              </w:pBdr>
              <w:spacing w:after="0"/>
              <w:ind w:left="240"/>
              <w:jc w:val="left"/>
            </w:pPr>
            <w:r>
              <w:rPr>
                <w:rFonts w:ascii="Times New Roman" w:hAnsi="Times New Roman"/>
                <w:b w:val="false"/>
                <w:i w:val="false"/>
                <w:color w:val="000000"/>
                <w:sz w:val="22"/>
              </w:rPr>
              <w:t>AFFARS 5317.174(b)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17.703(e)</w:t>
            </w:r>
          </w:p>
          <w:p>
            <w:pPr>
              <w:pBdr>
                <w:top w:space="5"/>
                <w:left w:space="5"/>
                <w:bottom w:space="5"/>
                <w:right w:space="5"/>
              </w:pBdr>
              <w:spacing w:after="0"/>
              <w:ind w:left="240"/>
              <w:jc w:val="left"/>
            </w:pPr>
            <w:r>
              <w:rPr>
                <w:rFonts w:ascii="Times New Roman" w:hAnsi="Times New Roman"/>
                <w:b w:val="false"/>
                <w:i w:val="false"/>
                <w:color w:val="000000"/>
                <w:sz w:val="22"/>
              </w:rPr>
              <w:t>AFFARS 5317.703(e)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in writing that it is necessary in the interest of DoD to acquire supplies and services through the nondefense agency during the fiscal year, absent certification required by 17.703(a).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217.7404(a)(1)(iii)</w:t>
            </w:r>
          </w:p>
          <w:p>
            <w:pPr>
              <w:pBdr>
                <w:top w:space="5"/>
                <w:left w:space="5"/>
                <w:bottom w:space="5"/>
                <w:right w:space="5"/>
              </w:pBdr>
              <w:spacing w:after="0"/>
              <w:ind w:left="240"/>
              <w:jc w:val="left"/>
            </w:pPr>
            <w:r>
              <w:rPr>
                <w:rFonts w:ascii="Times New Roman" w:hAnsi="Times New Roman"/>
                <w:b w:val="false"/>
                <w:i w:val="false"/>
                <w:color w:val="000000"/>
                <w:sz w:val="22"/>
              </w:rPr>
              <w:t>DFARS 217.7404-1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(a)(1)(iii)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Undefinitized Contract Actions (UCA), to include Foreign Military Sales.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28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217.7404(b)(2)</w:t>
            </w:r>
          </w:p>
          <w:p>
            <w:pPr>
              <w:pBdr>
                <w:top w:space="5"/>
                <w:left w:space="5"/>
                <w:bottom w:space="5"/>
                <w:right w:space="5"/>
              </w:pBdr>
              <w:spacing w:after="0"/>
              <w:ind w:left="240"/>
              <w:jc w:val="left"/>
            </w:pPr>
            <w:r>
              <w:rPr>
                <w:rFonts w:ascii="Times New Roman" w:hAnsi="Times New Roman"/>
                <w:b w:val="false"/>
                <w:i w:val="false"/>
                <w:color w:val="000000"/>
                <w:sz w:val="22"/>
              </w:rPr>
              <w:t>DFARS 252.217-7027(c)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unilateral definitizations by the Contracting Officer (in writing).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greater than $50M</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 but no lower than the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217.7404-3(a)(1)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extending definitization beyond an additional 90 days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217.7504(4)(ii)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reverse engineering.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217.7505(b)</w:t>
            </w:r>
          </w:p>
          <w:p>
            <w:pPr>
              <w:pBdr>
                <w:top w:space="5"/>
                <w:left w:space="5"/>
                <w:bottom w:space="5"/>
                <w:right w:space="5"/>
              </w:pBdr>
              <w:spacing w:after="0"/>
              <w:ind w:left="240"/>
              <w:jc w:val="left"/>
            </w:pPr>
            <w:r>
              <w:rPr>
                <w:rFonts w:ascii="Times New Roman" w:hAnsi="Times New Roman"/>
                <w:b w:val="false"/>
                <w:i w:val="false"/>
                <w:color w:val="000000"/>
                <w:sz w:val="22"/>
              </w:rPr>
              <w:t>AFFARS 5317.7505(b)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Contracting Officer certification for a replenishment part price increase that increased by 25 percent or more over the most recent 12-month period.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18.125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the contracting process may continue after GAO has received a protest (See FAR 33.104(b) and (c)).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99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18.2</w:t>
            </w:r>
          </w:p>
          <w:p>
            <w:pPr>
              <w:pBdr>
                <w:top w:space="5"/>
                <w:left w:space="5"/>
                <w:bottom w:space="5"/>
                <w:right w:space="5"/>
              </w:pBdr>
              <w:spacing w:after="0"/>
              <w:ind w:left="240"/>
              <w:jc w:val="left"/>
            </w:pPr>
            <w:r>
              <w:rPr>
                <w:rFonts w:ascii="Times New Roman" w:hAnsi="Times New Roman"/>
                <w:b w:val="false"/>
                <w:i w:val="false"/>
                <w:color w:val="000000"/>
                <w:sz w:val="22"/>
              </w:rPr>
              <w:t>DFARS 218.271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FAR 13.201(g)(1)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(g)(1)</w:t>
            </w:r>
          </w:p>
          <w:p>
            <w:pPr>
              <w:pBdr>
                <w:top w:space="5"/>
                <w:left w:space="5"/>
                <w:bottom w:space="5"/>
                <w:right w:space="5"/>
              </w:pBdr>
              <w:spacing w:after="0"/>
              <w:ind w:left="240"/>
              <w:jc w:val="left"/>
            </w:pPr>
            <w:r>
              <w:rPr>
                <w:rFonts w:ascii="Times New Roman" w:hAnsi="Times New Roman"/>
                <w:b w:val="false"/>
                <w:i w:val="false"/>
                <w:color w:val="000000"/>
                <w:sz w:val="22"/>
              </w:rPr>
              <w:t>FAR 12.102(f)</w:t>
            </w:r>
            <w:r>
              <w:rPr>
                <w:rFonts w:ascii="Times New Roman" w:hAnsi="Times New Roman"/>
                <w:b w:val="false"/>
                <w:i w:val="false"/>
                <w:color w:val="000000"/>
                <w:sz w:val="22"/>
                <w:u w:val="single"/>
              </w:rPr>
              <w:t>(1)</w:t>
            </w:r>
          </w:p>
          <w:p>
            <w:pPr>
              <w:pBdr>
                <w:top w:space="5"/>
                <w:left w:space="5"/>
                <w:bottom w:space="5"/>
                <w:right w:space="5"/>
              </w:pBdr>
              <w:spacing w:after="0"/>
              <w:ind w:left="240"/>
              <w:jc w:val="left"/>
            </w:pPr>
            <w:r>
              <w:rPr>
                <w:rFonts w:ascii="Times New Roman" w:hAnsi="Times New Roman"/>
                <w:b w:val="false"/>
                <w:i w:val="false"/>
                <w:color w:val="000000"/>
                <w:sz w:val="22"/>
              </w:rPr>
              <w:t>FAR 2.101, paragraph (3)</w:t>
            </w:r>
          </w:p>
          <w:p>
            <w:pPr>
              <w:pBdr>
                <w:top w:space="5"/>
                <w:left w:space="5"/>
                <w:bottom w:space="5"/>
                <w:right w:space="5"/>
              </w:pBdr>
              <w:spacing w:after="0"/>
              <w:ind w:left="240"/>
              <w:jc w:val="left"/>
            </w:pPr>
            <w:r>
              <w:rPr>
                <w:rFonts w:ascii="Times New Roman" w:hAnsi="Times New Roman"/>
                <w:b w:val="false"/>
                <w:i w:val="false"/>
                <w:color w:val="000000"/>
                <w:sz w:val="22"/>
              </w:rPr>
              <w:t>FAR 2.101</w:t>
            </w:r>
          </w:p>
          <w:p>
            <w:pPr>
              <w:pBdr>
                <w:top w:space="5"/>
                <w:left w:space="5"/>
                <w:bottom w:space="5"/>
                <w:right w:space="5"/>
              </w:pBdr>
              <w:spacing w:after="0"/>
              <w:ind w:left="240"/>
              <w:jc w:val="left"/>
            </w:pPr>
            <w:r>
              <w:rPr>
                <w:rFonts w:ascii="Times New Roman" w:hAnsi="Times New Roman"/>
                <w:b w:val="false"/>
                <w:i w:val="false"/>
                <w:color w:val="000000"/>
                <w:sz w:val="22"/>
              </w:rPr>
              <w:t>FAR 18.201</w:t>
            </w:r>
          </w:p>
          <w:p>
            <w:pPr>
              <w:pBdr>
                <w:top w:space="5"/>
                <w:left w:space="5"/>
                <w:bottom w:space="5"/>
                <w:right w:space="5"/>
              </w:pBdr>
              <w:spacing w:after="0"/>
              <w:ind w:left="240"/>
              <w:jc w:val="left"/>
            </w:pPr>
            <w:r>
              <w:rPr>
                <w:rFonts w:ascii="Times New Roman" w:hAnsi="Times New Roman"/>
                <w:b w:val="false"/>
                <w:i w:val="false"/>
                <w:color w:val="000000"/>
                <w:sz w:val="22"/>
              </w:rPr>
              <w:t>DFARS 218.201 Class Deviation 2018-O0018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p>
            <w:pPr>
              <w:pBdr>
                <w:top w:space="5"/>
                <w:left w:space="5"/>
                <w:bottom w:space="5"/>
                <w:right w:space="5"/>
              </w:pBdr>
              <w:spacing w:after="0"/>
              <w:ind w:left="240"/>
              <w:jc w:val="left"/>
            </w:pPr>
            <w:r>
              <w:rPr>
                <w:rFonts w:ascii="Times New Roman" w:hAnsi="Times New Roman"/>
                <w:b w:val="false"/>
                <w:i w:val="false"/>
                <w:color w:val="000000"/>
                <w:sz w:val="22"/>
              </w:rPr>
              <w:t>FAR 13.500(c)(1)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p>
            <w:pPr>
              <w:pBdr>
                <w:top w:space="5"/>
                <w:left w:space="5"/>
                <w:bottom w:space="5"/>
                <w:right w:space="5"/>
              </w:pBdr>
              <w:spacing w:after="0"/>
              <w:ind w:left="240"/>
              <w:jc w:val="left"/>
            </w:pPr>
            <w:r>
              <w:rPr>
                <w:rFonts w:ascii="Times New Roman" w:hAnsi="Times New Roman"/>
                <w:b w:val="false"/>
                <w:i w:val="false"/>
                <w:color w:val="000000"/>
                <w:sz w:val="22"/>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(f)(1)</w:t>
            </w:r>
          </w:p>
          <w:p>
            <w:pPr>
              <w:pBdr>
                <w:top w:space="5"/>
                <w:left w:space="5"/>
                <w:bottom w:space="5"/>
                <w:right w:space="5"/>
              </w:pBdr>
              <w:spacing w:after="0"/>
              <w:ind w:left="240"/>
              <w:jc w:val="left"/>
            </w:pPr>
            <w:r>
              <w:rPr>
                <w:rFonts w:ascii="Times New Roman" w:hAnsi="Times New Roman"/>
                <w:b w:val="false"/>
                <w:i w:val="false"/>
                <w:color w:val="000000"/>
                <w:sz w:val="22"/>
              </w:rPr>
              <w:t>DFARS 215.371-4(a)(2)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p>
            <w:pPr>
              <w:pBdr>
                <w:top w:space="5"/>
                <w:left w:space="5"/>
                <w:bottom w:space="5"/>
                <w:right w:space="5"/>
              </w:pBdr>
              <w:spacing w:after="0"/>
              <w:ind w:left="240"/>
              <w:jc w:val="left"/>
            </w:pPr>
            <w:r>
              <w:rPr>
                <w:rFonts w:ascii="Times New Roman" w:hAnsi="Times New Roman"/>
                <w:b w:val="false"/>
                <w:i w:val="false"/>
                <w:color w:val="000000"/>
                <w:sz w:val="22"/>
              </w:rPr>
              <w:t>DFARS 216.601(d)(i)(A)(3)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(d)(i)(A)(3)</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218.201(2)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p>
            <w:pPr>
              <w:pBdr>
                <w:top w:space="5"/>
                <w:left w:space="5"/>
                <w:bottom w:space="5"/>
                <w:right w:space="5"/>
              </w:pBdr>
              <w:spacing w:after="0"/>
              <w:ind w:left="240"/>
              <w:jc w:val="left"/>
            </w:pPr>
            <w:r>
              <w:rPr>
                <w:rFonts w:ascii="Times New Roman" w:hAnsi="Times New Roman"/>
                <w:b w:val="false"/>
                <w:i w:val="false"/>
                <w:color w:val="000000"/>
                <w:sz w:val="22"/>
              </w:rPr>
              <w:t>AFFARS 5318.271</w:t>
            </w:r>
          </w:p>
          <w:p>
            <w:pPr>
              <w:pBdr>
                <w:top w:space="5"/>
                <w:left w:space="5"/>
                <w:bottom w:space="5"/>
                <w:right w:space="5"/>
              </w:pBdr>
              <w:spacing w:after="0"/>
              <w:ind w:left="240"/>
              <w:jc w:val="left"/>
            </w:pPr>
            <w:r>
              <w:rPr>
                <w:rFonts w:ascii="Times New Roman" w:hAnsi="Times New Roman"/>
                <w:b w:val="false"/>
                <w:i w:val="false"/>
                <w:color w:val="000000"/>
                <w:sz w:val="22"/>
              </w:rPr>
              <w:t>AFFARS 5318.271(S-90)</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6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19.201(b)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Implements small business programs within their activities, achieve program goals, and ensure contracting personnel maintain knowledge of program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219.201(c)(8)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Assigns small business technical advisors to perform this function in accordance with DFARS 219.201(c)(8).</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19.505(b), (c), and (d)</w:t>
            </w:r>
          </w:p>
          <w:p>
            <w:pPr>
              <w:pBdr>
                <w:top w:space="5"/>
                <w:left w:space="5"/>
                <w:bottom w:space="5"/>
                <w:right w:space="5"/>
              </w:pBdr>
              <w:spacing w:after="0"/>
              <w:ind w:left="240"/>
              <w:jc w:val="left"/>
            </w:pPr>
            <w:r>
              <w:rPr>
                <w:rFonts w:ascii="Times New Roman" w:hAnsi="Times New Roman"/>
                <w:b w:val="false"/>
                <w:i w:val="false"/>
                <w:color w:val="000000"/>
                <w:sz w:val="22"/>
              </w:rPr>
              <w:t>DFARS 219.505(b)</w:t>
            </w:r>
          </w:p>
          <w:p>
            <w:pPr>
              <w:pBdr>
                <w:top w:space="5"/>
                <w:left w:space="5"/>
                <w:bottom w:space="5"/>
                <w:right w:space="5"/>
              </w:pBdr>
              <w:spacing w:after="0"/>
              <w:ind w:left="240"/>
              <w:jc w:val="left"/>
            </w:pPr>
            <w:r>
              <w:rPr>
                <w:rFonts w:ascii="Times New Roman" w:hAnsi="Times New Roman"/>
                <w:b w:val="false"/>
                <w:i w:val="false"/>
                <w:color w:val="000000"/>
                <w:sz w:val="22"/>
              </w:rPr>
              <w:t>AFFARS 5319.505(b)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Renders a decision regarding the CO’s rejection of an SBA recommendation.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19.1305(d)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19.1405(d)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Replies to SBA after receipt of a formal appeal from SBA concerning rejection of a set-aside for Service-disabled Veteran-owned Small Business.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1505">
              <w:r>
                <w:rPr>
                  <w:rStyle w:val="Hyperlink"/>
                  <w:rFonts w:ascii="Times New Roman" w:hAnsi="Times New Roman"/>
                  <w:b w:val="false"/>
                  <w:i w:val="false"/>
                  <w:color w:val="0000ff"/>
                  <w:sz w:val="22"/>
                  <w:u w:val="single"/>
                </w:rPr>
                <w:t>5319.1505 Set-aside Procedures</w:t>
              </w:r>
            </w:hyperlink>
            <w:r>
              <w:rPr>
                <w:rFonts w:ascii="Times New Roman" w:hAnsi="Times New Roman"/>
                <w:b w:val="false"/>
                <w:i w:val="false"/>
                <w:color w:val="000000"/>
                <w:sz w:val="22"/>
              </w:rPr>
              <w:t>(g)(3)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22.101-1(e)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programs for contractors to notify Government of actual or potential labor disputes.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222.101-3-70</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PGI 222.101-3-70(b)(ii)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Submits impact reports on labor disputes to agency head when sufficient urgency warrants the attention of the agency head or when specifically requested.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22.406-13</w:t>
            </w:r>
          </w:p>
          <w:p>
            <w:pPr>
              <w:pBdr>
                <w:top w:space="5"/>
                <w:left w:space="5"/>
                <w:bottom w:space="5"/>
                <w:right w:space="5"/>
              </w:pBdr>
              <w:spacing w:after="0"/>
              <w:ind w:left="240"/>
              <w:jc w:val="left"/>
            </w:pPr>
            <w:r>
              <w:rPr>
                <w:rFonts w:ascii="Times New Roman" w:hAnsi="Times New Roman"/>
                <w:b w:val="false"/>
                <w:i w:val="false"/>
                <w:color w:val="000000"/>
                <w:sz w:val="22"/>
              </w:rPr>
              <w:t>DFARS 222.406-13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construction contracts, submits Semiannual Enforcement Reports to the labor advisor.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22.805(a)(8)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22.1802(d)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E-Verify requirement for a contract or subcontract or a class of contracts or subcontracts, either temporarily or for the period of performance.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223.370-4(1)(i)(A)(2)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mandatory requirements for safety precautions for ammunition and explosives.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25.103(b)(2)(i)</w:t>
            </w:r>
          </w:p>
          <w:p>
            <w:pPr>
              <w:pBdr>
                <w:top w:space="5"/>
                <w:left w:space="5"/>
                <w:bottom w:space="5"/>
                <w:right w:space="5"/>
              </w:pBdr>
              <w:spacing w:after="0"/>
              <w:ind w:left="240"/>
              <w:jc w:val="left"/>
            </w:pPr>
            <w:r>
              <w:rPr>
                <w:rFonts w:ascii="Times New Roman" w:hAnsi="Times New Roman"/>
                <w:b w:val="false"/>
                <w:i w:val="false"/>
                <w:color w:val="000000"/>
                <w:sz w:val="22"/>
              </w:rPr>
              <w:t>DFARS 225.103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that an article/material/supply is not mined, produced, or manufactured in the United States in sufficient quantities of satisfactory quality.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225.103(a)(ii)(B)(2)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 public interest exception, valued between the simplified acquisition threshold and $1.5M, for end products that are substantially transformed in the United States.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225.103(b)(ii)(C)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article/material/supply, for $1.5M or more, not domestically available and award is to be made on other than a qualifying country or eligible end product.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7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25.202(a)(2)</w:t>
            </w:r>
          </w:p>
          <w:p>
            <w:pPr>
              <w:pBdr>
                <w:top w:space="5"/>
                <w:left w:space="5"/>
                <w:bottom w:space="5"/>
                <w:right w:space="5"/>
              </w:pBdr>
              <w:spacing w:after="0"/>
              <w:ind w:left="240"/>
              <w:jc w:val="left"/>
            </w:pPr>
            <w:r>
              <w:rPr>
                <w:rFonts w:ascii="Times New Roman" w:hAnsi="Times New Roman"/>
                <w:b w:val="false"/>
                <w:i w:val="false"/>
                <w:color w:val="000000"/>
                <w:sz w:val="22"/>
              </w:rPr>
              <w:t>DFARS 225-202(a)(2)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for domestic construction material.</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225.403(c)(ii)(A)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(c)(ii)(A)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national interest waiver for a purchase by an overseas purchasing activity if the product is critical for the support of U.S. forces stationed abroad.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(American Recovery and Reinvestment Act – Buy American Act – Construction Materials).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225.7008(a)(2)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Waives restrictions on certain foreign purchases under </w:t>
            </w:r>
            <w:hyperlink r:id="Rfe16f3f7afc24e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2534(a)</w:t>
              </w:r>
            </w:hyperlink>
            <w:r>
              <w:rPr>
                <w:rFonts w:ascii="Times New Roman" w:hAnsi="Times New Roman"/>
                <w:b w:val="false"/>
                <w:i w:val="false"/>
                <w:color w:val="000000"/>
                <w:sz w:val="22"/>
              </w:rPr>
              <w: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requirements for products or services not limited to use by the military forces, police, or other security personnel of Afghanistan (D&amp;F below $93M)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using other types of bonds when acquiring particular supplies or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28.106-2(a)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new surety bond during the performance of the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228.311-1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use of FAR clause 52.228-7, Insurance -- Liability to Third Persons.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228.370(a)(2)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Disallows the contractor to buy insurance for war-hazard losses. If so, the CO shall insert the clause at DFARS 252.228-7000.</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5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43535b99b96946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FAR 31.</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20a61f3433864e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2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32.202-1(d)</w:t>
            </w:r>
          </w:p>
          <w:p>
            <w:pPr>
              <w:pBdr>
                <w:top w:space="5"/>
                <w:left w:space="5"/>
                <w:bottom w:space="5"/>
                <w:right w:space="5"/>
              </w:pBdr>
              <w:spacing w:after="0"/>
              <w:ind w:left="240"/>
              <w:jc w:val="left"/>
            </w:pPr>
            <w:r>
              <w:rPr>
                <w:rFonts w:ascii="Times New Roman" w:hAnsi="Times New Roman"/>
                <w:b w:val="false"/>
                <w:i w:val="false"/>
                <w:color w:val="000000"/>
                <w:sz w:val="22"/>
              </w:rPr>
              <w:t>FAR 32.501-2(a)(3)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unusual contract financing.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232.901(1)(i)(C)(ii)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(1)(i)(C)(ii)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conditions exist that limit normal business operations.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33.102(b)(3)(ii)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 the request of the contractor, reviews agency records associated with a request for reimbursement of protest costs by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33.104(b)(1) or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 or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notwithstanding a GAO protest before award, or continued contract performance notwithstanding a GAO protest after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Reports to the GAO why their recommendations have not been followed by the agency not later than 5 days after the expiration of the 60-day response period.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233.215(3)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continued performance is necessary pending resolution of any claim that might arise under or be related to the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at least one level above CO</w:t>
            </w:r>
          </w:p>
        </w:tc>
      </w:tr>
      <w:tr>
        <w:trPr>
          <w:trHeight w:val="31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234.7002(d)(4)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information submitted is not sufficient to determine the reasonableness of price for items developed exclusively at private expense.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235.015-70(c) &amp; (d)(3)(ii)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 &amp; (d)(3)(ii)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special use allowance for research facility acquired by educational institutions.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36.208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concurrent performance of firm-fixed-price and other types of construction contracts at the same work site.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36.213-2(a)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pre-solicitation notices for proposed construction contracts expected to exceed the SAT.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prequalification for urgent or complex construction projects.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prequalification procedures of construction sources.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36.301(b)(3)(vi)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(b)(3)(vi)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Establishes other criteria for use of two-phase design-build selection procedures.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0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236.303-1(a)(4)(i)(B)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(a)(4)(i)(B)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allow more than five offerors to submit phase two design-build proposals for acquisitions &gt;$4M.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236.570(b)(2)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a separate bid item for mobilization and preparatory work.</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36.602-3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Oversees evaluation board functions for A&amp;E contracts.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36.609-1(c)(1)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in fixed-price A&amp;E contracts, cost limitations are secondary to performance considerations and additional project funding can be expected, if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237.104(b)(iii)(A)</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(b)(iii)(A)(</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7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237.7401(c)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services being acquired under contract with the local government are in DoD’s best interest.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239.101(1)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 commercial items are suitable to meet the agency’s needs for information technology products or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FAR 41.202(c)(2)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pay the non-negotiated utility rates due to contract impasse.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41.204(c)(1)(ii)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use of the area-wide contract for utility services is not advantageous to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42.202(c)(2)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delegation of additional functions to the CAO.</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242.7100(4)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solicitation of voluntary refunds from a contractor.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45.102(e)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installation or construction of Government property on contractor-owned real property in such a fashion as to become non-severable is necessary and in the Government’s interest.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6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45.301(f)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Government property for commercial use expected to exceed 25 percent of the total use of Government and commercial work performed.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48.104-3(a)</w:t>
            </w:r>
          </w:p>
          <w:p>
            <w:pPr>
              <w:pBdr>
                <w:top w:space="5"/>
                <w:left w:space="5"/>
                <w:bottom w:space="5"/>
                <w:right w:space="5"/>
              </w:pBdr>
              <w:spacing w:after="0"/>
              <w:ind w:left="240"/>
              <w:jc w:val="left"/>
            </w:pPr>
            <w:r>
              <w:rPr>
                <w:rFonts w:ascii="Times New Roman" w:hAnsi="Times New Roman"/>
                <w:b w:val="false"/>
                <w:i w:val="false"/>
                <w:color w:val="000000"/>
                <w:sz w:val="22"/>
              </w:rPr>
              <w:t>FAR 48.202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the cost of calculating and tracking collateral savings will exceed the benefits to be derived.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bl>
    <w:p>
      <w:pPr>
        <w:pBdr>
          <w:top w:space="5"/>
          <w:left w:space="5"/>
          <w:bottom w:space="5"/>
          <w:right w:space="5"/>
        </w:pBdr>
        <w:spacing w:after="0"/>
        <w:ind w:left="225"/>
        <w:jc w:val="center"/>
      </w:pPr>
      <w:r>
        <w:rPr>
          <w:rFonts w:ascii="Times New Roman" w:hAnsi="Times New Roman"/>
          <w:b/>
          <w:i w:val="false"/>
          <w:color w:val="000000"/>
          <w:sz w:val="22"/>
        </w:rPr>
        <w:t>TABLE 1</w:t>
      </w:r>
    </w:p>
    <w:p>
      <w:pPr>
        <w:pBdr>
          <w:top w:space="5"/>
          <w:left w:space="5"/>
          <w:bottom w:space="5"/>
          <w:right w:space="5"/>
        </w:pBdr>
        <w:spacing w:after="0"/>
        <w:ind w:left="225"/>
        <w:jc w:val="left"/>
      </w:pPr>
      <w:r>
        <w:rPr>
          <w:rFonts w:ascii="Times New Roman" w:hAnsi="Times New Roman"/>
          <w:b w:val="false"/>
          <w:i w:val="false"/>
          <w:color w:val="000000"/>
          <w:sz w:val="22"/>
        </w:rP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Transactions Authority</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AFRC/A7K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AFDW/PK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USAFA/PK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AFOTEC/A7K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i w:val="false"/>
          <w:color w:val="000000"/>
          <w:sz w:val="22"/>
        </w:rPr>
        <w:t>TABLE 2</w:t>
      </w:r>
    </w:p>
    <!-- Created by docx4j 6.1.2 (Apache licensed) using REFERENCE JAXB in Oracle Java 15 on Linux -->
    <w:p>
      <w:pPr>
        <w:pStyle w:val="Heading3"/>
        <w:spacing w:after="199"/>
        <w:ind w:left="120"/>
        <w:jc w:val="left"/>
      </w:pPr>
      <w:bookmarkStart w:name="AFFARS_MP5301_601_90" w:id="4"/>
      <w:r>
        <w:rPr>
          <w:rFonts w:ascii="Times New Roman" w:hAnsi="Times New Roman"/>
          <w:color w:val="000000"/>
          <w:sz w:val="48"/>
        </w:rPr>
        <w:t xml:space="preserve"> </w:t>
      </w:r>
      <w:bookmarkStart w:name="S9dVR8" w:id="5"/>
      <w:r>
        <w:rPr>
          <w:rFonts w:ascii="Times New Roman" w:hAnsi="Times New Roman"/>
          <w:color w:val="000000"/>
          <w:sz w:val="48"/>
        </w:rPr>
        <w:t>MP5301.601-90</w:t>
      </w:r>
      <w:bookmarkEnd w:id="5"/>
      <w:r>
        <w:rPr>
          <w:rFonts w:ascii="Times New Roman" w:hAnsi="Times New Roman"/>
          <w:color w:val="000000"/>
          <w:sz w:val="48"/>
        </w:rPr>
        <w:t xml:space="preserve"> Head of Agency (HoA), Senior Procurement Executive (SPE), Service Acquisition Executive (SAE) Delegation Matrix</w:t>
      </w:r>
      <w:bookmarkEnd w:id="4"/>
    </w:p>
    <w:p>
      <w:pPr>
        <w:pBdr>
          <w:top w:space="5"/>
          <w:left w:space="5"/>
          <w:bottom w:space="5"/>
          <w:right w:space="5"/>
        </w:pBdr>
        <w:spacing w:after="0"/>
        <w:ind w:left="225"/>
        <w:jc w:val="left"/>
      </w:pPr>
      <w:r>
        <w:rPr>
          <w:rFonts w:ascii="Times New Roman" w:hAnsi="Times New Roman"/>
          <w:b w:val="false"/>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Yellow-shaded blocks indicate retained HoA-SPE-SAE responsibilities or those that are not delegable per the regulation listed in the Reference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132"/>
        <w:gridCol w:w="1313"/>
        <w:gridCol w:w="1822"/>
        <w:gridCol w:w="1214"/>
        <w:gridCol w:w="1243"/>
        <w:gridCol w:w="1239"/>
        <w:gridCol w:w="1236"/>
      </w:tblGrid>
      <w:tr>
        <w:trPr>
          <w:trHeight w:val="18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Responsibilities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 HoA, SPE, or SAE</w:t>
            </w:r>
          </w:p>
          <w:p>
            <w:pPr>
              <w:pBdr>
                <w:top w:space="5"/>
                <w:left w:space="5"/>
                <w:bottom w:space="5"/>
                <w:right w:space="5"/>
              </w:pBdr>
              <w:spacing w:after="0"/>
              <w:ind w:left="240"/>
              <w:jc w:val="left"/>
            </w:pPr>
            <w:r>
              <w:rPr>
                <w:rFonts w:ascii="Times New Roman" w:hAnsi="Times New Roman"/>
                <w:b/>
                <w:i w:val="false"/>
                <w:color w:val="000000"/>
                <w:sz w:val="22"/>
              </w:rPr>
              <w:t>(SAF/AQ)</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agency supplementation of 3.104 including specific definitions to identify individuals who occupy positions specified in 3.104-3(d)(1)(ii), and any clauses required by 3.104</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6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52.203-3</w:t>
            </w:r>
          </w:p>
          <w:p>
            <w:pPr>
              <w:pBdr>
                <w:top w:space="5"/>
                <w:left w:space="5"/>
                <w:bottom w:space="5"/>
                <w:right w:space="5"/>
              </w:pBdr>
              <w:spacing w:after="0"/>
              <w:ind w:left="240"/>
              <w:jc w:val="left"/>
            </w:pPr>
            <w:r>
              <w:rPr>
                <w:rFonts w:ascii="Times New Roman" w:hAnsi="Times New Roman"/>
                <w:b w:val="false"/>
                <w:i w:val="false"/>
                <w:color w:val="000000"/>
                <w:sz w:val="22"/>
              </w:rPr>
              <w:t>AFFARS 5303.203-3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203.570-2(a)</w:t>
            </w:r>
          </w:p>
          <w:p>
            <w:pPr>
              <w:pBdr>
                <w:top w:space="5"/>
                <w:left w:space="5"/>
                <w:bottom w:space="5"/>
                <w:right w:space="5"/>
              </w:pBdr>
              <w:spacing w:after="0"/>
              <w:ind w:left="240"/>
              <w:jc w:val="left"/>
            </w:pPr>
            <w:r>
              <w:rPr>
                <w:rFonts w:ascii="Times New Roman" w:hAnsi="Times New Roman"/>
                <w:b w:val="false"/>
                <w:i w:val="false"/>
                <w:color w:val="000000"/>
                <w:sz w:val="22"/>
              </w:rPr>
              <w:t>AFFARS 5303.570-2(a)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waiver in the interest of national security that the prohibition period described in Paragraph (b) of clause 252.203-7001 may be less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203.570-2(b)</w:t>
            </w:r>
          </w:p>
          <w:p>
            <w:pPr>
              <w:pBdr>
                <w:top w:space="5"/>
                <w:left w:space="5"/>
                <w:bottom w:space="5"/>
                <w:right w:space="5"/>
              </w:pBdr>
              <w:spacing w:after="0"/>
              <w:ind w:left="240"/>
              <w:jc w:val="left"/>
            </w:pPr>
            <w:r>
              <w:rPr>
                <w:rFonts w:ascii="Times New Roman" w:hAnsi="Times New Roman"/>
                <w:b w:val="false"/>
                <w:i w:val="false"/>
                <w:color w:val="000000"/>
                <w:sz w:val="22"/>
              </w:rPr>
              <w:t>AFFARS 5303.570-2(b)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prohibition period described in Paragraph (b) of clause 252.203-7001 may be more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203.906(c)(1)</w:t>
            </w:r>
          </w:p>
          <w:p>
            <w:pPr>
              <w:pBdr>
                <w:top w:space="5"/>
                <w:left w:space="5"/>
                <w:bottom w:space="5"/>
                <w:right w:space="5"/>
              </w:pBdr>
              <w:spacing w:after="0"/>
              <w:ind w:left="240"/>
              <w:jc w:val="left"/>
            </w:pPr>
            <w:r>
              <w:rPr>
                <w:rFonts w:ascii="Times New Roman" w:hAnsi="Times New Roman"/>
                <w:b w:val="false"/>
                <w:i w:val="false"/>
                <w:color w:val="000000"/>
                <w:sz w:val="22"/>
              </w:rPr>
              <w:t>AFFARS 5303.906(c)(1)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Takes required actions regarding reprisals as prohibited by 203.903 (10 USC 2409)</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5.102(a)(5)(iii)</w:t>
            </w:r>
          </w:p>
          <w:p>
            <w:pPr>
              <w:pBdr>
                <w:top w:space="5"/>
                <w:left w:space="5"/>
                <w:bottom w:space="5"/>
                <w:right w:space="5"/>
              </w:pBdr>
              <w:spacing w:after="0"/>
              <w:ind w:left="240"/>
              <w:jc w:val="left"/>
            </w:pPr>
            <w:r>
              <w:rPr>
                <w:rFonts w:ascii="Times New Roman" w:hAnsi="Times New Roman"/>
                <w:b w:val="false"/>
                <w:i w:val="false"/>
                <w:color w:val="000000"/>
                <w:sz w:val="22"/>
              </w:rPr>
              <w:t>AFFARS 5305.102(a)(5)(iii)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availability of a solicitation through the GPE is not in the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5.202(b)</w:t>
            </w:r>
          </w:p>
          <w:p>
            <w:pPr>
              <w:pBdr>
                <w:top w:space="5"/>
                <w:left w:space="5"/>
                <w:bottom w:space="5"/>
                <w:right w:space="5"/>
              </w:pBdr>
              <w:spacing w:after="0"/>
              <w:ind w:left="240"/>
              <w:jc w:val="left"/>
            </w:pPr>
            <w:r>
              <w:rPr>
                <w:rFonts w:ascii="Times New Roman" w:hAnsi="Times New Roman"/>
                <w:b w:val="false"/>
                <w:i w:val="false"/>
                <w:color w:val="000000"/>
                <w:sz w:val="22"/>
              </w:rPr>
              <w:t>AFFARS 5305.202(b)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after consult with Administrator for Federal Procurement Policy and the Administrator of the Small Business Administration that advance notice of proposed contract action is not appropriate or reasonable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6.304(a)(4)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in writing the justification for other than full and open competition for proposed contracts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7.107-2(b)</w:t>
            </w:r>
          </w:p>
          <w:p>
            <w:pPr>
              <w:pBdr>
                <w:top w:space="5"/>
                <w:left w:space="5"/>
                <w:bottom w:space="5"/>
                <w:right w:space="5"/>
              </w:pBdr>
              <w:spacing w:after="0"/>
              <w:ind w:left="240"/>
              <w:jc w:val="left"/>
            </w:pPr>
            <w:r>
              <w:rPr>
                <w:rFonts w:ascii="Times New Roman" w:hAnsi="Times New Roman"/>
                <w:b w:val="false"/>
                <w:i w:val="false"/>
                <w:color w:val="000000"/>
                <w:sz w:val="22"/>
              </w:rPr>
              <w:t>AFFARS 5307.107-2(b)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if the benefits of the acquisition would substantially exceed the benefits that would be derived from each of the alternative contracting approaches identified under paragraph (a)(2).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7.107-2(e)</w:t>
            </w:r>
          </w:p>
          <w:p>
            <w:pPr>
              <w:pBdr>
                <w:top w:space="5"/>
                <w:left w:space="5"/>
                <w:bottom w:space="5"/>
                <w:right w:space="5"/>
              </w:pBdr>
              <w:spacing w:after="0"/>
              <w:ind w:left="240"/>
              <w:jc w:val="left"/>
            </w:pPr>
            <w:r>
              <w:rPr>
                <w:rFonts w:ascii="Times New Roman" w:hAnsi="Times New Roman"/>
                <w:b w:val="false"/>
                <w:i w:val="false"/>
                <w:color w:val="000000"/>
                <w:sz w:val="22"/>
              </w:rPr>
              <w:t>AFFARS 5307.107-2(e)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bundling is necessary and justified in accordance with 15 U.S.C. 644(e) after ensuring that conditions at (a)-(e)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7.107-3(f)(1)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8.405-3(a)(3)(ii)</w:t>
            </w:r>
          </w:p>
          <w:p>
            <w:pPr>
              <w:pBdr>
                <w:top w:space="5"/>
                <w:left w:space="5"/>
                <w:bottom w:space="5"/>
                <w:right w:space="5"/>
              </w:pBdr>
              <w:spacing w:after="0"/>
              <w:ind w:left="240"/>
              <w:jc w:val="left"/>
            </w:pPr>
            <w:r>
              <w:rPr>
                <w:rFonts w:ascii="Times New Roman" w:hAnsi="Times New Roman"/>
                <w:b w:val="false"/>
                <w:i w:val="false"/>
                <w:color w:val="000000"/>
                <w:sz w:val="22"/>
              </w:rPr>
              <w:t>AFFARS 5308.405-3(a)(3)(ii)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(in writing) to award single-award Blanket Purchase Agreement with an estimated value exceeding $112 million (including any options).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8.405-6(b)(3)(ii)(C)</w:t>
            </w:r>
          </w:p>
          <w:p>
            <w:pPr>
              <w:pBdr>
                <w:top w:space="5"/>
                <w:left w:space="5"/>
                <w:bottom w:space="5"/>
                <w:right w:space="5"/>
              </w:pBdr>
              <w:spacing w:after="0"/>
              <w:ind w:left="240"/>
              <w:jc w:val="left"/>
            </w:pPr>
            <w:r>
              <w:rPr>
                <w:rFonts w:ascii="Times New Roman" w:hAnsi="Times New Roman"/>
                <w:b w:val="false"/>
                <w:i w:val="false"/>
                <w:color w:val="000000"/>
                <w:sz w:val="22"/>
              </w:rPr>
              <w:t>AFFARS 5308.405-6(b)(3)(ii)(C)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access through e-Buy not in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8.405-6(d)(4)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limited sources under a BPA with an estimated value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9.405(a)</w:t>
            </w:r>
          </w:p>
          <w:p>
            <w:pPr>
              <w:pBdr>
                <w:top w:space="5"/>
                <w:left w:space="5"/>
                <w:bottom w:space="5"/>
                <w:right w:space="5"/>
              </w:pBdr>
              <w:spacing w:after="0"/>
              <w:ind w:left="240"/>
              <w:jc w:val="left"/>
            </w:pPr>
            <w:r>
              <w:rPr>
                <w:rFonts w:ascii="Times New Roman" w:hAnsi="Times New Roman"/>
                <w:b w:val="false"/>
                <w:i w:val="false"/>
                <w:color w:val="000000"/>
                <w:sz w:val="22"/>
              </w:rPr>
              <w:t>AFFARS 5309.405(a)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compelling reason exists to solicit offers from, award contracts to, or consent to subcontracts with contractor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209.405(b)(ii)(A)</w:t>
            </w:r>
          </w:p>
          <w:p>
            <w:pPr>
              <w:pBdr>
                <w:top w:space="5"/>
                <w:left w:space="5"/>
                <w:bottom w:space="5"/>
                <w:right w:space="5"/>
              </w:pBdr>
              <w:spacing w:after="0"/>
              <w:ind w:left="240"/>
              <w:jc w:val="left"/>
            </w:pPr>
            <w:r>
              <w:rPr>
                <w:rFonts w:ascii="Times New Roman" w:hAnsi="Times New Roman"/>
                <w:b w:val="false"/>
                <w:i w:val="false"/>
                <w:color w:val="000000"/>
                <w:sz w:val="22"/>
              </w:rPr>
              <w:t>AFFARS 5309.405(b)(ii)(A)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exemption permitting award to contractor that has violation of Clean Air or Clean Water 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9.405(e)(2)-(3)</w:t>
            </w:r>
          </w:p>
          <w:p>
            <w:pPr>
              <w:pBdr>
                <w:top w:space="5"/>
                <w:left w:space="5"/>
                <w:bottom w:space="5"/>
                <w:right w:space="5"/>
              </w:pBdr>
              <w:spacing w:after="0"/>
              <w:ind w:left="240"/>
              <w:jc w:val="left"/>
            </w:pPr>
            <w:r>
              <w:rPr>
                <w:rFonts w:ascii="Times New Roman" w:hAnsi="Times New Roman"/>
                <w:b w:val="false"/>
                <w:i w:val="false"/>
                <w:color w:val="000000"/>
                <w:sz w:val="22"/>
              </w:rPr>
              <w:t>AFFARS 5309.405(e)(2)-(3)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of the compelling reason to consider bid received from, evaluate for award, include in competitive range or hold discussions with listed contractor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9.405-1(a)</w:t>
            </w:r>
          </w:p>
          <w:p>
            <w:pPr>
              <w:pBdr>
                <w:top w:space="5"/>
                <w:left w:space="5"/>
                <w:bottom w:space="5"/>
                <w:right w:space="5"/>
              </w:pBdr>
              <w:spacing w:after="0"/>
              <w:ind w:left="240"/>
              <w:jc w:val="left"/>
            </w:pPr>
            <w:r>
              <w:rPr>
                <w:rFonts w:ascii="Times New Roman" w:hAnsi="Times New Roman"/>
                <w:b w:val="false"/>
                <w:i w:val="false"/>
                <w:color w:val="000000"/>
                <w:sz w:val="22"/>
              </w:rPr>
              <w:t>AFFARS 5309.405-1(a)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Directs discontinuance of contracts or subcontracts in existence at time contractor was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9.405-1(b)</w:t>
            </w:r>
          </w:p>
          <w:p>
            <w:pPr>
              <w:pBdr>
                <w:top w:space="5"/>
                <w:left w:space="5"/>
                <w:bottom w:space="5"/>
                <w:right w:space="5"/>
              </w:pBdr>
              <w:spacing w:after="0"/>
              <w:ind w:left="240"/>
              <w:jc w:val="left"/>
            </w:pPr>
            <w:r>
              <w:rPr>
                <w:rFonts w:ascii="Times New Roman" w:hAnsi="Times New Roman"/>
                <w:b w:val="false"/>
                <w:i w:val="false"/>
                <w:color w:val="000000"/>
                <w:sz w:val="22"/>
              </w:rPr>
              <w:t>AFFARS 5309.405-1(b)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9.405-2(a)DFARS 209.405-2(a)</w:t>
            </w:r>
          </w:p>
          <w:p>
            <w:pPr>
              <w:pBdr>
                <w:top w:space="5"/>
                <w:left w:space="5"/>
                <w:bottom w:space="5"/>
                <w:right w:space="5"/>
              </w:pBdr>
              <w:spacing w:after="0"/>
              <w:ind w:left="240"/>
              <w:jc w:val="left"/>
            </w:pPr>
            <w:r>
              <w:rPr>
                <w:rFonts w:ascii="Times New Roman" w:hAnsi="Times New Roman"/>
                <w:b w:val="false"/>
                <w:i w:val="false"/>
                <w:color w:val="000000"/>
                <w:sz w:val="22"/>
              </w:rPr>
              <w:t>AFFARS 5309.405-2(a)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States in writing that compelling reason exists for CO to consent to proposed subcontracts with contractors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211.274-2(b)(2)(i)(A)</w:t>
            </w:r>
          </w:p>
          <w:p>
            <w:pPr>
              <w:pBdr>
                <w:top w:space="5"/>
                <w:left w:space="5"/>
                <w:bottom w:space="5"/>
                <w:right w:space="5"/>
              </w:pBdr>
              <w:spacing w:after="0"/>
              <w:ind w:left="240"/>
              <w:jc w:val="left"/>
            </w:pPr>
            <w:r>
              <w:rPr>
                <w:rFonts w:ascii="Times New Roman" w:hAnsi="Times New Roman"/>
                <w:b w:val="false"/>
                <w:i w:val="false"/>
                <w:color w:val="000000"/>
                <w:sz w:val="22"/>
              </w:rPr>
              <w:t>AFFARS 5311.274-2(b)(2)(i)(A)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that it is more cost effective for the Government to assign, mark, and register the unique item identifier after delivery, &amp; item is from SB concern or is commercial acquired under FAR Part 12 or 8 </w:t>
            </w:r>
            <w:r>
              <w:rPr>
                <w:rFonts w:ascii="Times New Roman" w:hAnsi="Times New Roman"/>
                <w:b/>
                <w:i w:val="false"/>
                <w:color w:val="000000"/>
                <w:sz w:val="22"/>
              </w:rPr>
              <w:t>for an ACAT I program</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11.501(d)</w:t>
            </w:r>
          </w:p>
          <w:p>
            <w:pPr>
              <w:pBdr>
                <w:top w:space="5"/>
                <w:left w:space="5"/>
                <w:bottom w:space="5"/>
                <w:right w:space="5"/>
              </w:pBdr>
              <w:spacing w:after="0"/>
              <w:ind w:left="240"/>
              <w:jc w:val="left"/>
            </w:pPr>
            <w:r>
              <w:rPr>
                <w:rFonts w:ascii="Times New Roman" w:hAnsi="Times New Roman"/>
                <w:b w:val="false"/>
                <w:i w:val="false"/>
                <w:color w:val="000000"/>
                <w:sz w:val="22"/>
              </w:rPr>
              <w:t>AFFARS 5311.501(d)</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or reduces the amount of liquidated damages assessed under a contract if Commissioner, Financial Management Service, or designee approves (see Treasury Order 145-10).</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212.207(b)(iii)</w:t>
            </w:r>
          </w:p>
          <w:p>
            <w:pPr>
              <w:pBdr>
                <w:top w:space="5"/>
                <w:left w:space="5"/>
                <w:bottom w:space="5"/>
                <w:right w:space="5"/>
              </w:pBdr>
              <w:spacing w:after="0"/>
              <w:ind w:left="240"/>
              <w:jc w:val="left"/>
            </w:pPr>
            <w:r>
              <w:rPr>
                <w:rFonts w:ascii="Times New Roman" w:hAnsi="Times New Roman"/>
                <w:b w:val="false"/>
                <w:i w:val="false"/>
                <w:color w:val="000000"/>
                <w:sz w:val="22"/>
              </w:rPr>
              <w:t>AFFARS 5312.207(b)(iii)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written determination by the contracting officer to use T&amp;M or LH for commercial services contracts expected to extend beyond three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if the base period plus any option period exceeds 3 years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the base period plus any option period is 3 years or less and T&amp;M or LH value exceeds $1M</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the CO if the base period plus any option period is 3 years or less and the T&amp;M or LH value is less than or equal to $1M</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13.501(a)(2)(iv)</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sole source (including brand name) acquisitions conducted under subpart 13.5 for a proposed action exceeding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1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16.504(c)(2)(i)(A)</w:t>
            </w:r>
          </w:p>
          <w:p>
            <w:pPr>
              <w:pBdr>
                <w:top w:space="5"/>
                <w:left w:space="5"/>
                <w:bottom w:space="5"/>
                <w:right w:space="5"/>
              </w:pBdr>
              <w:spacing w:after="0"/>
              <w:ind w:left="240"/>
              <w:jc w:val="left"/>
            </w:pPr>
            <w:r>
              <w:rPr>
                <w:rFonts w:ascii="Times New Roman" w:hAnsi="Times New Roman"/>
                <w:b w:val="false"/>
                <w:i w:val="false"/>
                <w:color w:val="000000"/>
                <w:sz w:val="22"/>
              </w:rPr>
              <w:t>AFFARS 5316.504(c)(2)(i)(A)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as part of acquisition planning, that multiple awards are not practicable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16.504(c)(2)(i)(B)</w:t>
            </w:r>
          </w:p>
          <w:p>
            <w:pPr>
              <w:pBdr>
                <w:top w:space="5"/>
                <w:left w:space="5"/>
                <w:bottom w:space="5"/>
                <w:right w:space="5"/>
              </w:pBdr>
              <w:spacing w:after="0"/>
              <w:ind w:left="240"/>
              <w:jc w:val="left"/>
            </w:pPr>
            <w:r>
              <w:rPr>
                <w:rFonts w:ascii="Times New Roman" w:hAnsi="Times New Roman"/>
                <w:b w:val="false"/>
                <w:i w:val="false"/>
                <w:color w:val="000000"/>
                <w:sz w:val="22"/>
              </w:rPr>
              <w:t>AFFARS 5316.504(c)(2)(i)(B)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after the evaluation of offers, that only one offeror is capable of providing the services required at the level of quality required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16.504(c)(2)(ii)</w:t>
            </w:r>
          </w:p>
          <w:p>
            <w:pPr>
              <w:pBdr>
                <w:top w:space="5"/>
                <w:left w:space="5"/>
                <w:bottom w:space="5"/>
                <w:right w:space="5"/>
              </w:pBdr>
              <w:spacing w:after="0"/>
              <w:ind w:left="240"/>
              <w:jc w:val="left"/>
            </w:pPr>
            <w:r>
              <w:rPr>
                <w:rFonts w:ascii="Times New Roman" w:hAnsi="Times New Roman"/>
                <w:b w:val="false"/>
                <w:i w:val="false"/>
                <w:color w:val="000000"/>
                <w:sz w:val="22"/>
              </w:rPr>
              <w:t>AFFARS 5316.504(c)(2)(ii)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whether advisory and assistance services are incidental and not a significant component of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16.505(b)(2)(ii)(C)(4)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exceptions to fair opportunity for a proposed order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17.105-1(b)</w:t>
            </w:r>
          </w:p>
          <w:p>
            <w:pPr>
              <w:pBdr>
                <w:top w:space="5"/>
                <w:left w:space="5"/>
                <w:bottom w:space="5"/>
                <w:right w:space="5"/>
              </w:pBdr>
              <w:spacing w:after="0"/>
              <w:ind w:left="240"/>
              <w:jc w:val="left"/>
            </w:pPr>
            <w:r>
              <w:rPr>
                <w:rFonts w:ascii="Times New Roman" w:hAnsi="Times New Roman"/>
                <w:b w:val="false"/>
                <w:i w:val="false"/>
                <w:color w:val="000000"/>
                <w:sz w:val="22"/>
              </w:rPr>
              <w:t>AFFARS 5317.105-1(b)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multi-year contract (MYC) for supplies (DoD) if conditions at (b)(1)-(5)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217.170(a)</w:t>
            </w:r>
          </w:p>
          <w:p>
            <w:pPr>
              <w:pBdr>
                <w:top w:space="5"/>
                <w:left w:space="5"/>
                <w:bottom w:space="5"/>
                <w:right w:space="5"/>
              </w:pBdr>
              <w:spacing w:after="0"/>
              <w:ind w:left="240"/>
              <w:jc w:val="left"/>
            </w:pPr>
            <w:r>
              <w:rPr>
                <w:rFonts w:ascii="Times New Roman" w:hAnsi="Times New Roman"/>
                <w:b w:val="false"/>
                <w:i w:val="false"/>
                <w:color w:val="000000"/>
                <w:sz w:val="22"/>
              </w:rPr>
              <w:t>AFFARS 5317.170(a)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Compares cost if MYC to cost of an annual procurement approach, using present value analysis; award only if MYC will result in the lower cost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217.170(b)</w:t>
            </w:r>
          </w:p>
          <w:p>
            <w:pPr>
              <w:pBdr>
                <w:top w:space="5"/>
                <w:left w:space="5"/>
                <w:bottom w:space="5"/>
                <w:right w:space="5"/>
              </w:pBdr>
              <w:spacing w:after="0"/>
              <w:ind w:left="240"/>
              <w:jc w:val="left"/>
            </w:pPr>
            <w:r>
              <w:rPr>
                <w:rFonts w:ascii="Times New Roman" w:hAnsi="Times New Roman"/>
                <w:b w:val="false"/>
                <w:i w:val="false"/>
                <w:color w:val="000000"/>
                <w:sz w:val="22"/>
              </w:rPr>
              <w:t>AFFARS 5317.170(b)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written notice to the congressional defense committees at least 30 days before termination of any MYC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217.171(c)</w:t>
            </w:r>
          </w:p>
          <w:p>
            <w:pPr>
              <w:pBdr>
                <w:top w:space="5"/>
                <w:left w:space="5"/>
                <w:bottom w:space="5"/>
                <w:right w:space="5"/>
              </w:pBdr>
              <w:spacing w:after="0"/>
              <w:ind w:left="240"/>
              <w:jc w:val="left"/>
            </w:pPr>
            <w:r>
              <w:rPr>
                <w:rFonts w:ascii="Times New Roman" w:hAnsi="Times New Roman"/>
                <w:b w:val="false"/>
                <w:i w:val="false"/>
                <w:color w:val="000000"/>
                <w:sz w:val="22"/>
              </w:rPr>
              <w:t>AFFARS 5317.171(c)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before entering into a MYC that the conditions at (c)(1)-(3)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217.172(h)</w:t>
            </w:r>
          </w:p>
          <w:p>
            <w:pPr>
              <w:pBdr>
                <w:top w:space="5"/>
                <w:left w:space="5"/>
                <w:bottom w:space="5"/>
                <w:right w:space="5"/>
              </w:pBdr>
              <w:spacing w:after="0"/>
              <w:ind w:left="240"/>
              <w:jc w:val="left"/>
            </w:pPr>
            <w:r>
              <w:rPr>
                <w:rFonts w:ascii="Times New Roman" w:hAnsi="Times New Roman"/>
                <w:b w:val="false"/>
                <w:i w:val="false"/>
                <w:color w:val="000000"/>
                <w:sz w:val="22"/>
              </w:rPr>
              <w:t>AFFARS 5317.172(h)</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Ensures that the conditions at (h)(1)-(7) are satisfied before awarding a MYC for a defense acquisition program that has been specifically authorized by law to be carried out using MYC authority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217.173</w:t>
            </w:r>
          </w:p>
          <w:p>
            <w:pPr>
              <w:pBdr>
                <w:top w:space="5"/>
                <w:left w:space="5"/>
                <w:bottom w:space="5"/>
                <w:right w:space="5"/>
              </w:pBdr>
              <w:spacing w:after="0"/>
              <w:ind w:left="240"/>
              <w:jc w:val="left"/>
            </w:pPr>
            <w:r>
              <w:rPr>
                <w:rFonts w:ascii="Times New Roman" w:hAnsi="Times New Roman"/>
                <w:b w:val="false"/>
                <w:i w:val="false"/>
                <w:color w:val="000000"/>
                <w:sz w:val="22"/>
              </w:rPr>
              <w:t>AFFARS 5317.173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MYC for up to 4 years (for supplies and services required for management, maintenance, and operation of military family housing) and pay for each year from annual appropriations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217.204(e)(i)(C)</w:t>
            </w:r>
          </w:p>
          <w:p>
            <w:pPr>
              <w:pBdr>
                <w:top w:space="5"/>
                <w:left w:space="5"/>
                <w:bottom w:space="5"/>
                <w:right w:space="5"/>
              </w:pBdr>
              <w:spacing w:after="0"/>
              <w:ind w:left="240"/>
              <w:jc w:val="left"/>
            </w:pPr>
            <w:r>
              <w:rPr>
                <w:rFonts w:ascii="Times New Roman" w:hAnsi="Times New Roman"/>
                <w:b w:val="false"/>
                <w:i w:val="false"/>
                <w:color w:val="000000"/>
                <w:sz w:val="22"/>
              </w:rPr>
              <w:t>AFFARS 5317.204(e)(i)(C)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exceptional circumstances require an ordering period that exceeds 10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217.204(e)(iii)</w:t>
            </w:r>
          </w:p>
          <w:p>
            <w:pPr>
              <w:pBdr>
                <w:top w:space="5"/>
                <w:left w:space="5"/>
                <w:bottom w:space="5"/>
                <w:right w:space="5"/>
              </w:pBdr>
              <w:spacing w:after="0"/>
              <w:ind w:left="240"/>
              <w:jc w:val="left"/>
            </w:pPr>
            <w:r>
              <w:rPr>
                <w:rFonts w:ascii="Times New Roman" w:hAnsi="Times New Roman"/>
                <w:b w:val="false"/>
                <w:i w:val="false"/>
                <w:color w:val="000000"/>
                <w:sz w:val="22"/>
              </w:rPr>
              <w:t>AFFARS 5317.204(e)(iii)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issuance of an order subject to 217.204(e)(i) if performance under the order is expected to extend more than 1 year beyond the 10-yr limit or extended limit described in (e)(i)(C)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17.502-2(c)(2)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for an Economy Act order to obtain supplies or services by interagency acquisition when the servicing agency is not covered by the FAR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217.7404-5(b)</w:t>
            </w:r>
          </w:p>
          <w:p>
            <w:pPr>
              <w:pBdr>
                <w:top w:space="5"/>
                <w:left w:space="5"/>
                <w:bottom w:space="5"/>
                <w:right w:space="5"/>
              </w:pBdr>
              <w:spacing w:after="0"/>
              <w:ind w:left="240"/>
              <w:jc w:val="left"/>
            </w:pPr>
            <w:r>
              <w:rPr>
                <w:rFonts w:ascii="Times New Roman" w:hAnsi="Times New Roman"/>
                <w:b w:val="false"/>
                <w:i w:val="false"/>
                <w:color w:val="000000"/>
                <w:sz w:val="22"/>
              </w:rPr>
              <w:t>AFARS 5317.7404-5(b)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217.7404(a) Foreign military sales contracts; 217.7404-2 Price ceiling; 217.7404-3 Definitization schedule; and 217.7404-4 Limitations of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AFFARS 5319.1505(g)(3)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Issues a written decision on appeal of CO rejection of SBA recommendation or makes a written determination that urgent and compelling circumstances which significantly affect the interests of the United States compel award of the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19.1505(g)(5)</w:t>
            </w:r>
          </w:p>
          <w:p>
            <w:pPr>
              <w:pBdr>
                <w:top w:space="5"/>
                <w:left w:space="5"/>
                <w:bottom w:space="5"/>
                <w:right w:space="5"/>
              </w:pBdr>
              <w:spacing w:after="0"/>
              <w:ind w:left="240"/>
              <w:jc w:val="left"/>
            </w:pPr>
            <w:r>
              <w:rPr>
                <w:rFonts w:ascii="Times New Roman" w:hAnsi="Times New Roman"/>
                <w:b w:val="false"/>
                <w:i w:val="false"/>
                <w:color w:val="000000"/>
                <w:sz w:val="22"/>
              </w:rPr>
              <w:t>AFFARS 5319.1505(g)(5)</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in writing the reasons for a denial of an SBA formal appeal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7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222.7003</w:t>
            </w:r>
          </w:p>
          <w:p>
            <w:pPr>
              <w:pBdr>
                <w:top w:space="5"/>
                <w:left w:space="5"/>
                <w:bottom w:space="5"/>
                <w:right w:space="5"/>
              </w:pBdr>
              <w:spacing w:after="0"/>
              <w:ind w:left="240"/>
              <w:jc w:val="left"/>
            </w:pPr>
            <w:r>
              <w:rPr>
                <w:rFonts w:ascii="Times New Roman" w:hAnsi="Times New Roman"/>
                <w:b w:val="false"/>
                <w:i w:val="false"/>
                <w:color w:val="000000"/>
                <w:sz w:val="22"/>
              </w:rPr>
              <w:t>AFFARS 5322.7003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222.7002 on case-by-case basis for national security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3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25.103(a)DFARS 225.103(a)(ii)(B)(3)</w:t>
            </w:r>
          </w:p>
          <w:p>
            <w:pPr>
              <w:pBdr>
                <w:top w:space="5"/>
                <w:left w:space="5"/>
                <w:bottom w:space="5"/>
                <w:right w:space="5"/>
              </w:pBdr>
              <w:spacing w:after="0"/>
              <w:ind w:left="240"/>
              <w:jc w:val="left"/>
            </w:pPr>
            <w:r>
              <w:rPr>
                <w:rFonts w:ascii="Times New Roman" w:hAnsi="Times New Roman"/>
                <w:b w:val="false"/>
                <w:i w:val="false"/>
                <w:color w:val="000000"/>
                <w:sz w:val="22"/>
              </w:rPr>
              <w:t>AFFARS 5325.103(a)(ii)(B)(3)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domestic preference for foreign end product would be inconsistent with the public interest for acquisitions valued at $1.5 million or more.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25.202(a)(1)</w:t>
            </w:r>
          </w:p>
          <w:p>
            <w:pPr>
              <w:pBdr>
                <w:top w:space="5"/>
                <w:left w:space="5"/>
                <w:bottom w:space="5"/>
                <w:right w:space="5"/>
              </w:pBdr>
              <w:spacing w:after="0"/>
              <w:ind w:left="240"/>
              <w:jc w:val="left"/>
            </w:pPr>
            <w:r>
              <w:rPr>
                <w:rFonts w:ascii="Times New Roman" w:hAnsi="Times New Roman"/>
                <w:b w:val="false"/>
                <w:i w:val="false"/>
                <w:color w:val="000000"/>
                <w:sz w:val="22"/>
              </w:rPr>
              <w:t>AFFARS 5325.202(a)(1)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the Buy American statute to a particular construction material would be impracticable or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25.204(b)</w:t>
            </w:r>
          </w:p>
          <w:p>
            <w:pPr>
              <w:pBdr>
                <w:top w:space="5"/>
                <w:left w:space="5"/>
                <w:bottom w:space="5"/>
                <w:right w:space="5"/>
              </w:pBdr>
              <w:spacing w:after="0"/>
              <w:ind w:left="240"/>
              <w:jc w:val="left"/>
            </w:pPr>
            <w:r>
              <w:rPr>
                <w:rFonts w:ascii="Times New Roman" w:hAnsi="Times New Roman"/>
                <w:b w:val="false"/>
                <w:i w:val="false"/>
                <w:color w:val="000000"/>
                <w:sz w:val="22"/>
              </w:rPr>
              <w:t>AFFARS 5325.204(b)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a higher percentage than 6 percent that the CO adds to the offered price of any foreign construction material proposed for exception from the requirements of the Buy American statute based on the unreasonable cost of domestic construction materials.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9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25.603(a)(1)(iii)</w:t>
            </w:r>
          </w:p>
          <w:p>
            <w:pPr>
              <w:pBdr>
                <w:top w:space="5"/>
                <w:left w:space="5"/>
                <w:bottom w:space="5"/>
                <w:right w:space="5"/>
              </w:pBdr>
              <w:spacing w:after="0"/>
              <w:ind w:left="240"/>
              <w:jc w:val="left"/>
            </w:pPr>
            <w:r>
              <w:rPr>
                <w:rFonts w:ascii="Times New Roman" w:hAnsi="Times New Roman"/>
                <w:b w:val="false"/>
                <w:i w:val="false"/>
                <w:color w:val="000000"/>
                <w:sz w:val="22"/>
              </w:rPr>
              <w:t>AFFARS 5325.603(a)(1)(iii)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25.603(a)(2)</w:t>
            </w:r>
          </w:p>
          <w:p>
            <w:pPr>
              <w:pBdr>
                <w:top w:space="5"/>
                <w:left w:space="5"/>
                <w:bottom w:space="5"/>
                <w:right w:space="5"/>
              </w:pBdr>
              <w:spacing w:after="0"/>
              <w:ind w:left="240"/>
              <w:jc w:val="left"/>
            </w:pPr>
            <w:r>
              <w:rPr>
                <w:rFonts w:ascii="Times New Roman" w:hAnsi="Times New Roman"/>
                <w:b w:val="false"/>
                <w:i w:val="false"/>
                <w:color w:val="000000"/>
                <w:sz w:val="22"/>
              </w:rPr>
              <w:t>AFFARS 5325.603(a)(2)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Buy American statute to a particular unmanufactured construction material would be impracticable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1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25.603(b)(2)</w:t>
            </w:r>
          </w:p>
          <w:p>
            <w:pPr>
              <w:pBdr>
                <w:top w:space="5"/>
                <w:left w:space="5"/>
                <w:bottom w:space="5"/>
                <w:right w:space="5"/>
              </w:pBdr>
              <w:spacing w:after="0"/>
              <w:ind w:left="240"/>
              <w:jc w:val="left"/>
            </w:pPr>
            <w:r>
              <w:rPr>
                <w:rFonts w:ascii="Times New Roman" w:hAnsi="Times New Roman"/>
                <w:b w:val="false"/>
                <w:i w:val="false"/>
                <w:color w:val="000000"/>
                <w:sz w:val="22"/>
              </w:rPr>
              <w:t>AFFARS 5325.603(b)(2)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25.1001(a)(2)(iii)</w:t>
            </w:r>
          </w:p>
          <w:p>
            <w:pPr>
              <w:pBdr>
                <w:top w:space="5"/>
                <w:left w:space="5"/>
                <w:bottom w:space="5"/>
                <w:right w:space="5"/>
              </w:pBdr>
              <w:spacing w:after="0"/>
              <w:ind w:left="240"/>
              <w:jc w:val="left"/>
            </w:pPr>
            <w:r>
              <w:rPr>
                <w:rFonts w:ascii="Times New Roman" w:hAnsi="Times New Roman"/>
                <w:b w:val="false"/>
                <w:i w:val="false"/>
                <w:color w:val="000000"/>
                <w:sz w:val="22"/>
              </w:rPr>
              <w:t>AFFARS 5325.1001(a)(2)(iii)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Executes D&amp;F in accordance with 25.1001(b), that use of 52.215-2 w/ Alt III or 52.215-5 w/ Alt I will best serve interest of the United States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225.7501(c)</w:t>
            </w:r>
          </w:p>
          <w:p>
            <w:pPr>
              <w:pBdr>
                <w:top w:space="5"/>
                <w:left w:space="5"/>
                <w:bottom w:space="5"/>
                <w:right w:space="5"/>
              </w:pBdr>
              <w:spacing w:after="0"/>
              <w:ind w:left="240"/>
              <w:jc w:val="left"/>
            </w:pPr>
            <w:r>
              <w:rPr>
                <w:rFonts w:ascii="Times New Roman" w:hAnsi="Times New Roman"/>
                <w:b w:val="false"/>
                <w:i w:val="false"/>
                <w:color w:val="000000"/>
                <w:sz w:val="22"/>
              </w:rPr>
              <w:t>AFFARS 5325.7501(c)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time during the acquisition process, determines that not in the public interest to apply the restrictions of the Balance of Payments Program to end product or construction material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it is in the national security interest of the US to use procedures in 225.7703-1(a) for products or services not limited to use by the military forces, police, or other security personnel of Afghanistan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SAE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FARS 26.203(b)</w:t>
            </w:r>
          </w:p>
          <w:p>
            <w:pPr>
              <w:pBdr>
                <w:top w:space="5"/>
                <w:left w:space="5"/>
                <w:bottom w:space="5"/>
                <w:right w:space="5"/>
              </w:pBdr>
              <w:spacing w:after="0"/>
              <w:ind w:left="240"/>
              <w:jc w:val="left"/>
            </w:pPr>
            <w:r>
              <w:rPr>
                <w:rFonts w:ascii="Times New Roman" w:hAnsi="Times New Roman"/>
                <w:b w:val="false"/>
                <w:i w:val="false"/>
                <w:color w:val="000000"/>
                <w:sz w:val="22"/>
              </w:rPr>
              <w:t>AFFARS 5326.203(b)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transition to local firms is not feasible or practicable (individual or class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0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27.306(a)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30.202-6(b)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award of a CAS-covered contract w/o obtaining submission of the required disclosure statement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32.402(c)(1)(iii)</w:t>
            </w:r>
          </w:p>
          <w:p>
            <w:pPr>
              <w:pBdr>
                <w:top w:space="5"/>
                <w:left w:space="5"/>
                <w:bottom w:space="5"/>
                <w:right w:space="5"/>
              </w:pBdr>
              <w:spacing w:after="0"/>
              <w:ind w:left="240"/>
              <w:jc w:val="left"/>
            </w:pPr>
            <w:r>
              <w:rPr>
                <w:rFonts w:ascii="Times New Roman" w:hAnsi="Times New Roman"/>
                <w:b w:val="false"/>
                <w:i w:val="false"/>
                <w:color w:val="000000"/>
                <w:sz w:val="22"/>
              </w:rPr>
              <w:t>AFFARS 5332.402(c)(1)(iii)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based on written findings, that advance payment is in public interest or facilitates national defense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9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32.906(a)</w:t>
            </w:r>
          </w:p>
          <w:p>
            <w:pPr>
              <w:pBdr>
                <w:top w:space="5"/>
                <w:left w:space="5"/>
                <w:bottom w:space="5"/>
                <w:right w:space="5"/>
              </w:pBdr>
              <w:spacing w:after="0"/>
              <w:ind w:left="240"/>
              <w:jc w:val="left"/>
            </w:pPr>
            <w:r>
              <w:rPr>
                <w:rFonts w:ascii="Times New Roman" w:hAnsi="Times New Roman"/>
                <w:b w:val="false"/>
                <w:i w:val="false"/>
                <w:color w:val="000000"/>
                <w:sz w:val="22"/>
              </w:rPr>
              <w:t>AFFARS 5332.906(a)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(1) making invoice and contract financing payments earlier than 7 days prior to the dates specified in the contract is warranted in a specific case; or (2) use of accelerated payment methods described in 5 CFR §1315.5 is necessary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32.1106(b)</w:t>
            </w:r>
          </w:p>
          <w:p>
            <w:pPr>
              <w:pBdr>
                <w:top w:space="5"/>
                <w:left w:space="5"/>
                <w:bottom w:space="5"/>
                <w:right w:space="5"/>
              </w:pBdr>
              <w:spacing w:after="0"/>
              <w:ind w:left="240"/>
              <w:jc w:val="left"/>
            </w:pPr>
            <w:r>
              <w:rPr>
                <w:rFonts w:ascii="Times New Roman" w:hAnsi="Times New Roman"/>
                <w:b w:val="false"/>
                <w:i w:val="false"/>
                <w:color w:val="000000"/>
                <w:sz w:val="22"/>
              </w:rPr>
              <w:t>AFFARS 5332.1106(b)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37.113-1(a)</w:t>
            </w:r>
          </w:p>
          <w:p>
            <w:pPr>
              <w:pBdr>
                <w:top w:space="5"/>
                <w:left w:space="5"/>
                <w:bottom w:space="5"/>
                <w:right w:space="5"/>
              </w:pBdr>
              <w:spacing w:after="0"/>
              <w:ind w:left="240"/>
              <w:jc w:val="left"/>
            </w:pPr>
            <w:r>
              <w:rPr>
                <w:rFonts w:ascii="Times New Roman" w:hAnsi="Times New Roman"/>
                <w:b w:val="false"/>
                <w:i w:val="false"/>
                <w:color w:val="000000"/>
                <w:sz w:val="22"/>
              </w:rPr>
              <w:t>AFFARS 5337.113-1(a)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May waive the 31.205-6(g)(6) cost allowability limitations on severance payments to foreign nationals that meet the conditions at 37.113-1(a)(1)-(2)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243.204-70-5(c)</w:t>
            </w:r>
          </w:p>
          <w:p>
            <w:pPr>
              <w:pBdr>
                <w:top w:space="5"/>
                <w:left w:space="5"/>
                <w:bottom w:space="5"/>
                <w:right w:space="5"/>
              </w:pBdr>
              <w:spacing w:after="0"/>
              <w:ind w:left="240"/>
              <w:jc w:val="left"/>
            </w:pPr>
            <w:r>
              <w:rPr>
                <w:rFonts w:ascii="Times New Roman" w:hAnsi="Times New Roman"/>
                <w:b w:val="false"/>
                <w:i w:val="false"/>
                <w:color w:val="000000"/>
                <w:sz w:val="22"/>
              </w:rPr>
              <w:t>AFFARS 5343.204-70-5(c)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243.204-70-2 (price ceiling); 243.204-70-3 (definitization schedule); and 243.204-70-4 (limitations on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44.302(a)</w:t>
            </w:r>
          </w:p>
          <w:p>
            <w:pPr>
              <w:pBdr>
                <w:top w:space="5"/>
                <w:left w:space="5"/>
                <w:bottom w:space="5"/>
                <w:right w:space="5"/>
              </w:pBdr>
              <w:spacing w:after="0"/>
              <w:ind w:left="240"/>
              <w:jc w:val="left"/>
            </w:pPr>
            <w:r>
              <w:rPr>
                <w:rFonts w:ascii="Times New Roman" w:hAnsi="Times New Roman"/>
                <w:b w:val="false"/>
                <w:i w:val="false"/>
                <w:color w:val="000000"/>
                <w:sz w:val="22"/>
              </w:rPr>
              <w:t>AFFARS 5344.302(a)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Raises or lowers the $25 million contractor purchasing system review (CPSR) level if considered to be in the Government's best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245.102(4)(ii)(B)</w:t>
            </w:r>
          </w:p>
          <w:p>
            <w:pPr>
              <w:pBdr>
                <w:top w:space="5"/>
                <w:left w:space="5"/>
                <w:bottom w:space="5"/>
                <w:right w:space="5"/>
              </w:pBdr>
              <w:spacing w:after="0"/>
              <w:ind w:left="240"/>
              <w:jc w:val="left"/>
            </w:pPr>
            <w:r>
              <w:rPr>
                <w:rFonts w:ascii="Times New Roman" w:hAnsi="Times New Roman"/>
                <w:b w:val="false"/>
                <w:i w:val="false"/>
                <w:color w:val="000000"/>
                <w:sz w:val="22"/>
              </w:rPr>
              <w:t>AFFARS 5345.102(4)(ii)(B)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contractor will not be required to tag, label, or mark items that are to be in support of contingency operation or to facilitate defense against/recovery from NBCR attack</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245.102(4)(ii)(C)(1)(i)</w:t>
            </w:r>
          </w:p>
          <w:p>
            <w:pPr>
              <w:pBdr>
                <w:top w:space="5"/>
                <w:left w:space="5"/>
                <w:bottom w:space="5"/>
                <w:right w:space="5"/>
              </w:pBdr>
              <w:spacing w:after="0"/>
              <w:ind w:left="240"/>
              <w:jc w:val="left"/>
            </w:pPr>
            <w:r>
              <w:rPr>
                <w:rFonts w:ascii="Times New Roman" w:hAnsi="Times New Roman"/>
                <w:b w:val="false"/>
                <w:i w:val="false"/>
                <w:color w:val="000000"/>
                <w:sz w:val="22"/>
              </w:rPr>
              <w:t>AFFARS 5345.102(4(ii)(C)(1)(i)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rFonts w:ascii="Times New Roman" w:hAnsi="Times New Roman"/>
                <w:b/>
                <w:i w:val="false"/>
                <w:color w:val="000000"/>
                <w:sz w:val="22"/>
              </w:rPr>
              <w:t>for ACAT I programs.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249.501-70(a)</w:t>
            </w:r>
          </w:p>
          <w:p>
            <w:pPr>
              <w:pBdr>
                <w:top w:space="5"/>
                <w:left w:space="5"/>
                <w:bottom w:space="5"/>
                <w:right w:space="5"/>
              </w:pBdr>
              <w:spacing w:after="0"/>
              <w:ind w:left="240"/>
              <w:jc w:val="left"/>
            </w:pPr>
            <w:r>
              <w:rPr>
                <w:rFonts w:ascii="Times New Roman" w:hAnsi="Times New Roman"/>
                <w:b w:val="false"/>
                <w:i w:val="false"/>
                <w:color w:val="000000"/>
                <w:sz w:val="22"/>
              </w:rPr>
              <w:t>AFFARS 5349.501-70(a)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252.249-7000, Special Termination Costs in incrementally funded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bl>
    <!-- Created by docx4j 6.1.2 (Apache licensed) using REFERENCE JAXB in Oracle Java 15 on Linux -->
    <w:p>
      <w:pPr>
        <w:pStyle w:val="Heading3"/>
        <w:spacing w:after="199"/>
        <w:ind w:left="120"/>
        <w:jc w:val="left"/>
      </w:pPr>
      <w:bookmarkStart w:name="AFFARS_MP5301_602_2" w:id="6"/>
      <w:r>
        <w:rPr>
          <w:rFonts w:ascii="Times New Roman" w:hAnsi="Times New Roman"/>
          <w:color w:val="000000"/>
          <w:sz w:val="48"/>
        </w:rPr>
        <w:t xml:space="preserve"> </w:t>
      </w:r>
      <w:bookmarkStart w:name="1p6RUl" w:id="7"/>
      <w:r>
        <w:rPr>
          <w:rFonts w:ascii="Times New Roman" w:hAnsi="Times New Roman"/>
          <w:color w:val="000000"/>
          <w:sz w:val="48"/>
        </w:rPr>
        <w:t>MP5301.602-2</w:t>
      </w:r>
      <w:bookmarkEnd w:id="7"/>
      <w:r>
        <w:rPr>
          <w:rFonts w:ascii="Times New Roman" w:hAnsi="Times New Roman"/>
          <w:color w:val="000000"/>
          <w:sz w:val="48"/>
        </w:rPr>
        <w:t xml:space="preserve"> (d) Designation, Assignment, and Responsibilities of a Contracting Officer’s Representative (COR)</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w:t>
      </w:r>
      <w:hyperlink r:id="R3d3979c4dbc84c9e">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except Construction. </w:t>
      </w:r>
      <w:hyperlink r:id="R6fcd6148356d4cb2">
        <w:r>
          <w:rPr>
            <w:rStyle w:val="Hyperlink"/>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requires COs to designate a COR for Construction contracts, unless the contracting officer retains and executes contract oversight responsibilities when the conditions of </w:t>
      </w:r>
      <w:hyperlink r:id="R3901448b3ec747cd">
        <w:r>
          <w:rPr>
            <w:rStyle w:val="Hyperlink"/>
            <w:rFonts w:ascii="Times New Roman" w:hAnsi="Times New Roman"/>
            <w:b w:val="false"/>
            <w:i w:val="false"/>
            <w:color w:val="0000ff"/>
            <w:sz w:val="22"/>
            <w:u w:val="single"/>
          </w:rPr>
          <w:t>DFARS 201.602-2</w:t>
        </w:r>
      </w:hyperlink>
      <w:r>
        <w:rPr>
          <w:rFonts w:ascii="Times New Roman" w:hAnsi="Times New Roman"/>
          <w:b w:val="false"/>
          <w:i w:val="false"/>
          <w:color w:val="000000"/>
          <w:sz w:val="22"/>
        </w:rPr>
        <w:t xml:space="preserve"> exist.</w:t>
      </w:r>
    </w:p>
    <!-- Created by docx4j 6.1.2 (Apache licensed) using REFERENCE JAXB in Oracle Java 15 on Linux -->
    <w:p>
      <w:pPr>
        <w:pStyle w:val="Heading4"/>
        <w:spacing w:after="269"/>
        <w:ind w:left="120"/>
        <w:jc w:val="left"/>
      </w:pPr>
      <w:bookmarkStart w:name="AFFARS_MP5301_602_2_1" w:id="8"/>
      <w:r>
        <w:rPr>
          <w:rFonts w:ascii="Times New Roman" w:hAnsi="Times New Roman"/>
          <w:i w:val="false"/>
          <w:color w:val="000000"/>
        </w:rPr>
        <w:t>1.0</w:t>
      </w:r>
      <w:r>
        <w:rPr>
          <w:rFonts w:ascii="Times New Roman" w:hAnsi="Times New Roman"/>
          <w:i w:val="false"/>
          <w:color w:val="000000"/>
        </w:rPr>
        <w:t xml:space="preserve"> Contracting Officer Roles and Responsibilities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1.1 As part of the acquisition planning process, the CO must determine the nature of the work/requirement (Type A, B, or C) as specified in </w:t>
      </w:r>
      <w:hyperlink r:id="Rd0240e1752f246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 If the requiring activity has not yet initiated a COR nomination, the CO must initiate the </w:t>
      </w:r>
      <w:hyperlink r:id="R64352676ced94c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r>
        <w:rPr>
          <w:rFonts w:ascii="Times New Roman" w:hAnsi="Times New Roman"/>
          <w:b w:val="false"/>
          <w:i w:val="false"/>
          <w:color w:val="000000"/>
          <w:sz w:val="22"/>
        </w:rPr>
        <w:t xml:space="preserve"> to notify the requiring activity of the need for COR(s) support and to prompt requiring activity nomination of a qualified COR via the Joint Appointment Module (JAM) (formerly CORT Tool) in Procurement Integrated Enterprise Environment (PIEE). 1.2.1 The Request for COR Support memorandum initiated by the CO should be routed through requiring activity (e.g., COR Supervisor, Functional Commander/Director (FC/FD)). See Enclosure 5 of </w:t>
      </w:r>
      <w:hyperlink r:id="Rf20991d8203245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Qualification Requirements for CORs and Enclosure 6 of </w:t>
      </w:r>
      <w:hyperlink r:id="Red55ad4a038547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Examples of COR Responsibilities and COR Certification Requirements. The COR must file the CO’s Request for COR Support memorandum (if used) in the “COR Online File.”</w:t>
      </w:r>
    </w:p>
    <w:p>
      <w:pPr>
        <w:pBdr>
          <w:top w:space="5"/>
          <w:left w:space="5"/>
          <w:bottom w:space="5"/>
          <w:right w:space="5"/>
        </w:pBdr>
        <w:spacing w:after="0"/>
        <w:ind w:left="585"/>
        <w:jc w:val="left"/>
      </w:pPr>
      <w:r>
        <w:rPr>
          <w:rFonts w:ascii="Times New Roman" w:hAnsi="Times New Roman"/>
          <w:b w:val="false"/>
          <w:i w:val="false"/>
          <w:color w:val="000000"/>
          <w:sz w:val="22"/>
        </w:rP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Bdr>
          <w:top w:space="5"/>
          <w:left w:space="5"/>
          <w:bottom w:space="5"/>
          <w:right w:space="5"/>
        </w:pBdr>
        <w:spacing w:after="0"/>
        <w:ind w:left="585"/>
        <w:jc w:val="left"/>
      </w:pPr>
      <w:r>
        <w:rPr>
          <w:rFonts w:ascii="Times New Roman" w:hAnsi="Times New Roman"/>
          <w:b w:val="false"/>
          <w:i w:val="false"/>
          <w:color w:val="000000"/>
          <w:sz w:val="22"/>
        </w:rPr>
        <w:t>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201.602-2(d)(vi),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Bdr>
          <w:top w:space="5"/>
          <w:left w:space="5"/>
          <w:bottom w:space="5"/>
          <w:right w:space="5"/>
        </w:pBdr>
        <w:spacing w:after="0"/>
        <w:ind w:left="585"/>
        <w:jc w:val="left"/>
      </w:pPr>
      <w:r>
        <w:rPr>
          <w:rFonts w:ascii="Times New Roman" w:hAnsi="Times New Roman"/>
          <w:b w:val="false"/>
          <w:i w:val="false"/>
          <w:color w:val="000000"/>
          <w:sz w:val="22"/>
        </w:rPr>
        <w:t>1.2.4 Upon completion of each CO review of the online COR File, the CO shall document the results on the COR File Annual Checklist, and upload each Checklist review to the SPM.</w:t>
      </w:r>
    </w:p>
    <w:p>
      <w:pPr>
        <w:pBdr>
          <w:top w:space="5"/>
          <w:left w:space="5"/>
          <w:bottom w:space="5"/>
          <w:right w:space="5"/>
        </w:pBdr>
        <w:spacing w:after="0"/>
        <w:ind w:left="585"/>
        <w:jc w:val="left"/>
      </w:pPr>
      <w:r>
        <w:rPr>
          <w:rFonts w:ascii="Times New Roman" w:hAnsi="Times New Roman"/>
          <w:b w:val="false"/>
          <w:i w:val="false"/>
          <w:color w:val="000000"/>
          <w:sz w:val="22"/>
        </w:rPr>
        <w:t xml:space="preserve">1.2.5 The </w:t>
      </w:r>
      <w:hyperlink r:id="Rd8c22b258c054c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rPr>
        <w:t xml:space="preserve"> from the CO must also:</w:t>
      </w:r>
    </w:p>
    <w:p>
      <w:pPr>
        <w:pBdr>
          <w:top w:space="5"/>
          <w:left w:space="5"/>
          <w:bottom w:space="5"/>
          <w:right w:space="5"/>
        </w:pBdr>
        <w:spacing w:after="0"/>
        <w:ind w:left="225"/>
        <w:jc w:val="left"/>
      </w:pPr>
      <w:r>
        <w:rPr>
          <w:rFonts w:ascii="Times New Roman" w:hAnsi="Times New Roman"/>
          <w:b w:val="false"/>
          <w:i w:val="false"/>
          <w:color w:val="000000"/>
          <w:sz w:val="22"/>
        </w:rPr>
        <w:t>(a) Designate the COR (if required) as an Assessing Official Representation (AOR) supporting the CPAR process;</w:t>
      </w:r>
    </w:p>
    <w:p>
      <w:pPr>
        <w:pBdr>
          <w:top w:space="5"/>
          <w:left w:space="5"/>
          <w:bottom w:space="5"/>
          <w:right w:space="5"/>
        </w:pBdr>
        <w:spacing w:after="0"/>
        <w:ind w:left="225"/>
        <w:jc w:val="left"/>
      </w:pPr>
      <w:r>
        <w:rPr>
          <w:rFonts w:ascii="Times New Roman" w:hAnsi="Times New Roman"/>
          <w:b w:val="false"/>
          <w:i w:val="false"/>
          <w:color w:val="000000"/>
          <w:sz w:val="22"/>
        </w:rPr>
        <w:t>(b) Stipulate that the COR will be required to have access to the Synchronized Pre-Deployment &amp; Operation Tracker (SPOT) (if required due to overseas deployment support); and</w:t>
      </w:r>
    </w:p>
    <w:p>
      <w:pPr>
        <w:pBdr>
          <w:top w:space="5"/>
          <w:left w:space="5"/>
          <w:bottom w:space="5"/>
          <w:right w:space="5"/>
        </w:pBdr>
        <w:spacing w:after="0"/>
        <w:ind w:left="225"/>
        <w:jc w:val="left"/>
      </w:pPr>
      <w:r>
        <w:rPr>
          <w:rFonts w:ascii="Times New Roman" w:hAnsi="Times New Roman"/>
          <w:b w:val="false"/>
          <w:i w:val="false"/>
          <w:color w:val="000000"/>
          <w:sz w:val="22"/>
        </w:rPr>
        <w:t>(c) Stipulate whether the COR will require access to the Enterprise-wide Contract Manpower Reporting Application (eCMRA).</w:t>
      </w:r>
    </w:p>
    <w:p>
      <w:pPr>
        <w:pBdr>
          <w:top w:space="5"/>
          <w:left w:space="5"/>
          <w:bottom w:space="5"/>
          <w:right w:space="5"/>
        </w:pBdr>
        <w:spacing w:after="0"/>
        <w:ind w:left="585"/>
        <w:jc w:val="left"/>
      </w:pPr>
      <w:r>
        <w:rPr>
          <w:rFonts w:ascii="Times New Roman" w:hAnsi="Times New Roman"/>
          <w:b w:val="false"/>
          <w:i w:val="false"/>
          <w:color w:val="000000"/>
          <w:sz w:val="22"/>
        </w:rPr>
        <w:t>1.2.6 Notification of COR designation should be provided to the QAPC.</w:t>
      </w:r>
    </w:p>
    <w:p>
      <w:pPr>
        <w:pBdr>
          <w:top w:space="5"/>
          <w:left w:space="5"/>
          <w:bottom w:space="5"/>
          <w:right w:space="5"/>
        </w:pBdr>
        <w:spacing w:after="0"/>
        <w:ind w:left="585"/>
        <w:jc w:val="left"/>
      </w:pPr>
      <w:r>
        <w:rPr>
          <w:rFonts w:ascii="Times New Roman" w:hAnsi="Times New Roman"/>
          <w:b w:val="false"/>
          <w:i w:val="false"/>
          <w:color w:val="000000"/>
          <w:sz w:val="22"/>
        </w:rP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a8420b96ad944f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Forms 450</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1.2.8 In addition to the matters listed in AFFARS </w:t>
      </w:r>
      <w:hyperlink w:anchor="AFFARS_5301_602_2">
        <w:r>
          <w:rPr>
            <w:rStyle w:val="Hyperlink"/>
            <w:rFonts w:ascii="Times New Roman" w:hAnsi="Times New Roman"/>
            <w:b w:val="false"/>
            <w:i w:val="false"/>
            <w:color w:val="0000ff"/>
            <w:sz w:val="22"/>
            <w:u w:val="single"/>
          </w:rPr>
          <w:t>5301.602-2</w:t>
        </w:r>
      </w:hyperlink>
      <w:r>
        <w:rPr>
          <w:rFonts w:ascii="Times New Roman" w:hAnsi="Times New Roman"/>
          <w:b w:val="false"/>
          <w:i w:val="false"/>
          <w:color w:val="000000"/>
          <w:sz w:val="22"/>
        </w:rPr>
        <w:t>(c). contracting officers should obtain legal review for the following:</w:t>
      </w:r>
    </w:p>
    <w:p>
      <w:pPr>
        <w:pBdr>
          <w:top w:space="5"/>
          <w:left w:space="5"/>
          <w:bottom w:space="5"/>
          <w:right w:space="5"/>
        </w:pBdr>
        <w:spacing w:after="0"/>
        <w:ind w:left="225"/>
        <w:jc w:val="left"/>
      </w:pPr>
      <w:r>
        <w:rPr>
          <w:rFonts w:ascii="Times New Roman" w:hAnsi="Times New Roman"/>
          <w:b w:val="false"/>
          <w:i w:val="false"/>
          <w:color w:val="000000"/>
          <w:sz w:val="22"/>
        </w:rP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Bdr>
          <w:top w:space="5"/>
          <w:left w:space="5"/>
          <w:bottom w:space="5"/>
          <w:right w:space="5"/>
        </w:pBdr>
        <w:spacing w:after="0"/>
        <w:ind w:left="585"/>
        <w:jc w:val="left"/>
      </w:pPr>
      <w:r>
        <w:rPr>
          <w:rFonts w:ascii="Times New Roman" w:hAnsi="Times New Roman"/>
          <w:b w:val="false"/>
          <w:i w:val="false"/>
          <w:color w:val="000000"/>
          <w:sz w:val="22"/>
        </w:rPr>
        <w:t>1.3.1 Duties/responsibilities to be delegated;</w:t>
      </w:r>
    </w:p>
    <w:p>
      <w:pPr>
        <w:pBdr>
          <w:top w:space="5"/>
          <w:left w:space="5"/>
          <w:bottom w:space="5"/>
          <w:right w:space="5"/>
        </w:pBdr>
        <w:spacing w:after="0"/>
        <w:ind w:left="585"/>
        <w:jc w:val="left"/>
      </w:pPr>
      <w:r>
        <w:rPr>
          <w:rFonts w:ascii="Times New Roman" w:hAnsi="Times New Roman"/>
          <w:b w:val="false"/>
          <w:i w:val="false"/>
          <w:color w:val="000000"/>
          <w:sz w:val="22"/>
        </w:rPr>
        <w:t>1.3.2 Importance of COR performance;</w:t>
      </w:r>
    </w:p>
    <w:p>
      <w:pPr>
        <w:pBdr>
          <w:top w:space="5"/>
          <w:left w:space="5"/>
          <w:bottom w:space="5"/>
          <w:right w:space="5"/>
        </w:pBdr>
        <w:spacing w:after="0"/>
        <w:ind w:left="585"/>
        <w:jc w:val="left"/>
      </w:pPr>
      <w:r>
        <w:rPr>
          <w:rFonts w:ascii="Times New Roman" w:hAnsi="Times New Roman"/>
          <w:b w:val="false"/>
          <w:i w:val="false"/>
          <w:color w:val="000000"/>
          <w:sz w:val="22"/>
        </w:rPr>
        <w:t>1.3.3 Personal conflicts of interest and potential conflicts of interest;</w:t>
      </w:r>
    </w:p>
    <w:p>
      <w:pPr>
        <w:pBdr>
          <w:top w:space="5"/>
          <w:left w:space="5"/>
          <w:bottom w:space="5"/>
          <w:right w:space="5"/>
        </w:pBdr>
        <w:spacing w:after="0"/>
        <w:ind w:left="585"/>
        <w:jc w:val="left"/>
      </w:pPr>
      <w:r>
        <w:rPr>
          <w:rFonts w:ascii="Times New Roman" w:hAnsi="Times New Roman"/>
          <w:b w:val="false"/>
          <w:i w:val="false"/>
          <w:color w:val="000000"/>
          <w:sz w:val="22"/>
        </w:rPr>
        <w:t>1.3.4 Unauthorized commitments;</w:t>
      </w:r>
    </w:p>
    <w:p>
      <w:pPr>
        <w:pBdr>
          <w:top w:space="5"/>
          <w:left w:space="5"/>
          <w:bottom w:space="5"/>
          <w:right w:space="5"/>
        </w:pBdr>
        <w:spacing w:after="0"/>
        <w:ind w:left="585"/>
        <w:jc w:val="left"/>
      </w:pPr>
      <w:r>
        <w:rPr>
          <w:rFonts w:ascii="Times New Roman" w:hAnsi="Times New Roman"/>
          <w:b w:val="false"/>
          <w:i w:val="false"/>
          <w:color w:val="000000"/>
          <w:sz w:val="22"/>
        </w:rPr>
        <w:t>1.3.5 Ethics/integrity in relationships with the CO, COR management (e.g., COR Supervisor, Services Designated Official (SDO), Functional Commander/ Directors (FC/FD)), and the contractor;</w:t>
      </w:r>
    </w:p>
    <w:p>
      <w:pPr>
        <w:pBdr>
          <w:top w:space="5"/>
          <w:left w:space="5"/>
          <w:bottom w:space="5"/>
          <w:right w:space="5"/>
        </w:pBdr>
        <w:spacing w:after="0"/>
        <w:ind w:left="585"/>
        <w:jc w:val="left"/>
      </w:pPr>
      <w:r>
        <w:rPr>
          <w:rFonts w:ascii="Times New Roman" w:hAnsi="Times New Roman"/>
          <w:b w:val="false"/>
          <w:i w:val="false"/>
          <w:color w:val="000000"/>
          <w:sz w:val="22"/>
        </w:rPr>
        <w:t xml:space="preserve">1.3.6 Discussion of the </w:t>
      </w:r>
      <w:hyperlink r:id="R814def7322da494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Seven Steps to the Services Acquisition Process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1.3.7 Contract-specific training consisting as a minimum of the following:</w:t>
      </w:r>
    </w:p>
    <w:p>
      <w:pPr>
        <w:pBdr>
          <w:top w:space="5"/>
          <w:left w:space="5"/>
          <w:bottom w:space="5"/>
          <w:right w:space="5"/>
        </w:pBdr>
        <w:spacing w:after="0"/>
        <w:ind w:left="945"/>
        <w:jc w:val="left"/>
      </w:pPr>
      <w:r>
        <w:rPr>
          <w:rFonts w:ascii="Times New Roman" w:hAnsi="Times New Roman"/>
          <w:b w:val="false"/>
          <w:i w:val="false"/>
          <w:color w:val="000000"/>
          <w:sz w:val="22"/>
        </w:rPr>
        <w:t>1.3.7.1 A discussion of the contract (SOW, PWS, Specifications, etc.), and surveillance plan/QASP;</w:t>
      </w:r>
    </w:p>
    <w:p>
      <w:pPr>
        <w:pBdr>
          <w:top w:space="5"/>
          <w:left w:space="5"/>
          <w:bottom w:space="5"/>
          <w:right w:space="5"/>
        </w:pBdr>
        <w:spacing w:after="0"/>
        <w:ind w:left="945"/>
        <w:jc w:val="left"/>
      </w:pPr>
      <w:r>
        <w:rPr>
          <w:rFonts w:ascii="Times New Roman" w:hAnsi="Times New Roman"/>
          <w:b w:val="false"/>
          <w:i w:val="false"/>
          <w:color w:val="000000"/>
          <w:sz w:val="22"/>
        </w:rPr>
        <w:t>1.3.7.2 An awareness of any areas in the contract susceptible to fraud, waste, and abuse;</w:t>
      </w:r>
    </w:p>
    <w:p>
      <w:pPr>
        <w:pBdr>
          <w:top w:space="5"/>
          <w:left w:space="5"/>
          <w:bottom w:space="5"/>
          <w:right w:space="5"/>
        </w:pBdr>
        <w:spacing w:after="0"/>
        <w:ind w:left="945"/>
        <w:jc w:val="left"/>
      </w:pPr>
      <w:r>
        <w:rPr>
          <w:rFonts w:ascii="Times New Roman" w:hAnsi="Times New Roman"/>
          <w:b w:val="false"/>
          <w:i w:val="false"/>
          <w:color w:val="000000"/>
          <w:sz w:val="22"/>
        </w:rPr>
        <w:t>1.3.7.3 Creation, maintenance, and submission of all surveillance documentation and contractor performance assessment information required by the contract and applicable regulations;</w:t>
      </w:r>
    </w:p>
    <w:p>
      <w:pPr>
        <w:pBdr>
          <w:top w:space="5"/>
          <w:left w:space="5"/>
          <w:bottom w:space="5"/>
          <w:right w:space="5"/>
        </w:pBdr>
        <w:spacing w:after="0"/>
        <w:ind w:left="945"/>
        <w:jc w:val="left"/>
      </w:pPr>
      <w:r>
        <w:rPr>
          <w:rFonts w:ascii="Times New Roman" w:hAnsi="Times New Roman"/>
          <w:b w:val="false"/>
          <w:i w:val="false"/>
          <w:color w:val="000000"/>
          <w:sz w:val="22"/>
        </w:rPr>
        <w:t>1.3.7.4 How the COR can stay abreast of contract modifications;</w:t>
      </w:r>
    </w:p>
    <w:p>
      <w:pPr>
        <w:pBdr>
          <w:top w:space="5"/>
          <w:left w:space="5"/>
          <w:bottom w:space="5"/>
          <w:right w:space="5"/>
        </w:pBdr>
        <w:spacing w:after="0"/>
        <w:ind w:left="945"/>
        <w:jc w:val="left"/>
      </w:pPr>
      <w:r>
        <w:rPr>
          <w:rFonts w:ascii="Times New Roman" w:hAnsi="Times New Roman"/>
          <w:b w:val="false"/>
          <w:i w:val="false"/>
          <w:color w:val="000000"/>
          <w:sz w:val="22"/>
        </w:rPr>
        <w:t>1.3.7.5 How the COR can monitor contract fund status; and,</w:t>
      </w:r>
    </w:p>
    <w:p>
      <w:pPr>
        <w:pBdr>
          <w:top w:space="5"/>
          <w:left w:space="5"/>
          <w:bottom w:space="5"/>
          <w:right w:space="5"/>
        </w:pBdr>
        <w:spacing w:after="0"/>
        <w:ind w:left="945"/>
        <w:jc w:val="left"/>
      </w:pPr>
      <w:r>
        <w:rPr>
          <w:rFonts w:ascii="Times New Roman" w:hAnsi="Times New Roman"/>
          <w:b w:val="false"/>
          <w:i w:val="false"/>
          <w:color w:val="000000"/>
          <w:sz w:val="22"/>
        </w:rPr>
        <w:t>1.3.7.6 Joint CO and COR review of the “COR File Annual Checklist” to ensure mutual understanding of the level/quality of surveillance and documentation must be maintained in the on-line SPM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1.3.8 Refer to the </w:t>
      </w:r>
      <w:hyperlink r:id="R3a2edf0910da49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r>
        <w:rPr>
          <w:rFonts w:ascii="Times New Roman" w:hAnsi="Times New Roman"/>
          <w:b w:val="false"/>
          <w:i w:val="false"/>
          <w:color w:val="000000"/>
          <w:sz w:val="22"/>
        </w:rPr>
        <w:t xml:space="preserve"> template for conducting contract-specific training. The template may be tailored to fit your acquisition.</w:t>
      </w:r>
    </w:p>
    <w:p>
      <w:pPr>
        <w:pBdr>
          <w:top w:space="5"/>
          <w:left w:space="5"/>
          <w:bottom w:space="5"/>
          <w:right w:space="5"/>
        </w:pBdr>
        <w:spacing w:after="0"/>
        <w:ind w:left="225"/>
        <w:jc w:val="left"/>
      </w:pPr>
      <w:r>
        <w:rPr>
          <w:rFonts w:ascii="Times New Roman" w:hAnsi="Times New Roman"/>
          <w:b/>
          <w:i w:val="false"/>
          <w:color w:val="000000"/>
          <w:sz w:val="22"/>
        </w:rPr>
        <w:t>COR Performance and Appraisal</w:t>
      </w:r>
    </w:p>
    <w:p>
      <w:pPr>
        <w:pBdr>
          <w:top w:space="5"/>
          <w:left w:space="5"/>
          <w:bottom w:space="5"/>
          <w:right w:space="5"/>
        </w:pBdr>
        <w:spacing w:after="0"/>
        <w:ind w:left="225"/>
        <w:jc w:val="left"/>
      </w:pPr>
      <w:r>
        <w:rPr>
          <w:rFonts w:ascii="Times New Roman" w:hAnsi="Times New Roman"/>
          <w:b w:val="false"/>
          <w:i w:val="false"/>
          <w:color w:val="000000"/>
          <w:sz w:val="22"/>
        </w:rPr>
        <w:t>1.4 At a minimum, the CO and COR supervisor must review the COR’s reports, files, and other documentation for completeness/accomplishment, on an annual basis.</w:t>
      </w:r>
    </w:p>
    <w:p>
      <w:pPr>
        <w:pBdr>
          <w:top w:space="5"/>
          <w:left w:space="5"/>
          <w:bottom w:space="5"/>
          <w:right w:space="5"/>
        </w:pBdr>
        <w:spacing w:after="0"/>
        <w:ind w:left="225"/>
        <w:jc w:val="left"/>
      </w:pPr>
      <w:r>
        <w:rPr>
          <w:rFonts w:ascii="Times New Roman" w:hAnsi="Times New Roman"/>
          <w:b w:val="false"/>
          <w:i w:val="false"/>
          <w:color w:val="000000"/>
          <w:sz w:val="22"/>
        </w:rPr>
        <w:t>1.5 The CO must provide an annual assessment, as a minimum, on the COR’s performance to the COR supervisor. The assessment may be performed concurrently with the administrative review of the COR online file detailed in 1.2.3.</w:t>
      </w:r>
    </w:p>
    <w:p>
      <w:pPr>
        <w:pBdr>
          <w:top w:space="5"/>
          <w:left w:space="5"/>
          <w:bottom w:space="5"/>
          <w:right w:space="5"/>
        </w:pBdr>
        <w:spacing w:after="0"/>
        <w:ind w:left="225"/>
        <w:jc w:val="left"/>
      </w:pPr>
      <w:r>
        <w:rPr>
          <w:rFonts w:ascii="Times New Roman" w:hAnsi="Times New Roman"/>
          <w:b w:val="false"/>
          <w:i w:val="false"/>
          <w:color w:val="000000"/>
          <w:sz w:val="22"/>
        </w:rPr>
        <w:t>1.6 The COR must complete and upload reports to the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 xml:space="preserve">1.7 When the CO terminates the COR’s duties (see </w:t>
      </w:r>
      <w:hyperlink r:id="Re091ff661c8c4b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1.8 When the requiring activity requests termination of COR designation, the CO must terminate the COR designation in writing (use of the “Smart Form” in the JAM is authorized). Include the signed </w:t>
      </w:r>
      <w:hyperlink r:id="Rfe9f37af36c042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1.9 The CO must forward a copy of the fully executed </w:t>
      </w:r>
      <w:hyperlink r:id="R1799e857f77d43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to the COR, COR Supervisor, Contractor, and as applicable, to the contract administration office(r).</w:t>
      </w:r>
    </w:p>
    <!-- Created by docx4j 6.1.2 (Apache licensed) using REFERENCE JAXB in Oracle Java 15 on Linux -->
    <w:p>
      <w:pPr>
        <w:pStyle w:val="Heading4"/>
        <w:spacing w:after="269"/>
        <w:ind w:left="120"/>
        <w:jc w:val="center"/>
      </w:pPr>
      <w:bookmarkStart w:name="AFFARS_MP5301_602_2_2" w:id="9"/>
      <w:r>
        <w:rPr>
          <w:rFonts w:ascii="Times New Roman" w:hAnsi="Times New Roman"/>
          <w:i w:val="false"/>
          <w:color w:val="000000"/>
          <w:sz w:val="36"/>
        </w:rPr>
        <w:t>2.0</w:t>
      </w:r>
      <w:r>
        <w:rPr>
          <w:rFonts w:ascii="Times New Roman" w:hAnsi="Times New Roman"/>
          <w:i w:val="false"/>
          <w:color w:val="000000"/>
          <w:sz w:val="36"/>
        </w:rPr>
        <w:t xml:space="preserve"> COR Roles and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2.1 Register for JAM and SPM access through the PIEE e-Business Suite at </w:t>
      </w:r>
      <w:hyperlink r:id="R3184f246d61a45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complete training to effectively perform duties in the SPM. Training includes a review the JAM and SPM Users Guide and FAQs, and if necessary, a request for additional training from a local Department Administrator (DA).</w:t>
      </w:r>
    </w:p>
    <w:p>
      <w:pPr>
        <w:pBdr>
          <w:top w:space="5"/>
          <w:left w:space="5"/>
          <w:bottom w:space="5"/>
          <w:right w:space="5"/>
        </w:pBdr>
        <w:spacing w:after="0"/>
        <w:ind w:left="225"/>
        <w:jc w:val="left"/>
      </w:pPr>
      <w:r>
        <w:rPr>
          <w:rFonts w:ascii="Times New Roman" w:hAnsi="Times New Roman"/>
          <w:b w:val="false"/>
          <w:i w:val="false"/>
          <w:color w:val="000000"/>
          <w:sz w:val="22"/>
        </w:rPr>
        <w:t>2.2 Provide information necessary to assess whether any actual or potential personal conflicts of interest with performing the responsibilities to be designated exist. Conflicts of interest determination will be reviewed again prior to contract award.</w:t>
      </w:r>
    </w:p>
    <w:p>
      <w:pPr>
        <w:pBdr>
          <w:top w:space="5"/>
          <w:left w:space="5"/>
          <w:bottom w:space="5"/>
          <w:right w:space="5"/>
        </w:pBdr>
        <w:spacing w:after="0"/>
        <w:ind w:left="225"/>
        <w:jc w:val="left"/>
      </w:pPr>
      <w:r>
        <w:rPr>
          <w:rFonts w:ascii="Times New Roman" w:hAnsi="Times New Roman"/>
          <w:b w:val="false"/>
          <w:i w:val="false"/>
          <w:color w:val="000000"/>
          <w:sz w:val="22"/>
        </w:rPr>
        <w:t>2.3 Participate, as requested, in annual CPAR procedures and contract close-out.</w:t>
      </w:r>
    </w:p>
    <w:p>
      <w:pPr>
        <w:pBdr>
          <w:top w:space="5"/>
          <w:left w:space="5"/>
          <w:bottom w:space="5"/>
          <w:right w:space="5"/>
        </w:pBdr>
        <w:spacing w:after="0"/>
        <w:ind w:left="225"/>
        <w:jc w:val="left"/>
      </w:pPr>
      <w:r>
        <w:rPr>
          <w:rFonts w:ascii="Times New Roman" w:hAnsi="Times New Roman"/>
          <w:b w:val="false"/>
          <w:i w:val="false"/>
          <w:color w:val="000000"/>
          <w:sz w:val="22"/>
        </w:rPr>
        <w:t>2.4 Remain abreast of changes to terms and conditions of the contract resulting from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Perform only those duties/responsibilities delegated by the CO in the </w:t>
      </w:r>
      <w:hyperlink r:id="R829c609f83c546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p>
    <!-- Created by docx4j 6.1.2 (Apache licensed) using REFERENCE JAXB in Oracle Java 15 on Linux -->
    <w:p>
      <w:pPr>
        <w:pStyle w:val="Heading4"/>
        <w:spacing w:after="269"/>
        <w:ind w:left="120"/>
        <w:jc w:val="left"/>
      </w:pPr>
      <w:bookmarkStart w:name="AFFARS_MP5301_602_2_3" w:id="10"/>
      <w:r>
        <w:rPr>
          <w:rFonts w:ascii="Times New Roman" w:hAnsi="Times New Roman"/>
          <w:i w:val="false"/>
          <w:color w:val="000000"/>
          <w:sz w:val="31"/>
        </w:rPr>
        <w:t>3.0</w:t>
      </w:r>
      <w:r>
        <w:rPr>
          <w:rFonts w:ascii="Times New Roman" w:hAnsi="Times New Roman"/>
          <w:i w:val="false"/>
          <w:color w:val="000000"/>
          <w:sz w:val="31"/>
        </w:rPr>
        <w:t xml:space="preserve"> COR Supervisor</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3.1 Register for SPM access via the Procurement Integrated Enterprise Environment (PIEE) e-Business Suite at </w:t>
      </w:r>
      <w:hyperlink r:id="Rf462744a604d4d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then complete training to effectively perform duties in the SPM. Training includes a review of the JAM and SPM Tool Users Guide and FAQs, and if necessary, a request for additional training from a local DA.</w:t>
      </w:r>
    </w:p>
    <w:p>
      <w:pPr>
        <w:pBdr>
          <w:top w:space="5"/>
          <w:left w:space="5"/>
          <w:bottom w:space="5"/>
          <w:right w:space="5"/>
        </w:pBdr>
        <w:spacing w:after="0"/>
        <w:ind w:left="225"/>
        <w:jc w:val="left"/>
      </w:pPr>
      <w:r>
        <w:rPr>
          <w:rFonts w:ascii="Times New Roman" w:hAnsi="Times New Roman"/>
          <w:b w:val="false"/>
          <w:i w:val="false"/>
          <w:color w:val="000000"/>
          <w:sz w:val="22"/>
        </w:rPr>
        <w:t>3.2 Review and approve (certify) or reject COR nominations in the JAM, when submitted by an assigned COR in the JAM and notified by a system-generated email that a nomination is “Awaiting Approval”.</w:t>
      </w:r>
    </w:p>
    <w:p>
      <w:pPr>
        <w:pBdr>
          <w:top w:space="5"/>
          <w:left w:space="5"/>
          <w:bottom w:space="5"/>
          <w:right w:space="5"/>
        </w:pBdr>
        <w:spacing w:after="0"/>
        <w:ind w:left="225"/>
        <w:jc w:val="left"/>
      </w:pPr>
      <w:r>
        <w:rPr>
          <w:rFonts w:ascii="Times New Roman" w:hAnsi="Times New Roman"/>
          <w:b w:val="false"/>
          <w:i w:val="false"/>
          <w:color w:val="000000"/>
          <w:sz w:val="22"/>
        </w:rPr>
        <w:t>3.3 The COR Supervisor shall ensure that the COR completes and uploads COR Reports to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3.4 Conduct regular reviews of COR inputs into SPM, and follow-up as necessary, on the content, timeliness, and completeness of COR Reports, online files, and other COR-related documentation.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3.5 If a Chief-Contracting Officer’s Representative (C-COR) is appointed for a service contract pursuant to </w:t>
      </w:r>
      <w:hyperlink r:id="Re61ab1b368bb40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 Chapter 2</w:t>
      </w:r>
      <w:r>
        <w:rPr>
          <w:rFonts w:ascii="Times New Roman" w:hAnsi="Times New Roman"/>
          <w:b w:val="false"/>
          <w:i w:val="false"/>
          <w:color w:val="000000"/>
          <w:sz w:val="22"/>
        </w:rPr>
        <w:t>, the C-COR must maintain the sole online COR file in SPM for the contract. When a CO appoints a C-COR and CORs on the same contract, the relationship shall be annotated on the COR Designation.</w:t>
      </w:r>
    </w:p>
    <!-- Created by docx4j 6.1.2 (Apache licensed) using REFERENCE JAXB in Oracle Java 15 on Linux -->
    <w:p>
      <w:pPr>
        <w:pStyle w:val="Heading4"/>
        <w:spacing w:after="269"/>
        <w:ind w:left="120"/>
        <w:jc w:val="left"/>
      </w:pPr>
      <w:bookmarkStart w:name="AFFARS_MP5301_602_2_4" w:id="11"/>
      <w:r>
        <w:rPr>
          <w:rFonts w:ascii="Times New Roman" w:hAnsi="Times New Roman"/>
          <w:i w:val="false"/>
          <w:color w:val="000000"/>
          <w:sz w:val="36"/>
        </w:rPr>
        <w:t>4.0</w:t>
      </w:r>
      <w:r>
        <w:rPr>
          <w:rFonts w:ascii="Times New Roman" w:hAnsi="Times New Roman"/>
          <w:i w:val="false"/>
          <w:color w:val="000000"/>
          <w:sz w:val="36"/>
        </w:rPr>
        <w:t xml:space="preserve"> OGE 450 Determination and Processing</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4.1 A COR must file an </w:t>
      </w:r>
      <w:hyperlink r:id="R045cba85d64b48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if determined to meet the criteria for filing a Confidential Financial Disclosure Report (OGE Form 450) as set forth in section 2634.904 of Title 5, Code of Federal Regulations, and section 7-300 of DoD 5500.07-R.</w:t>
      </w:r>
    </w:p>
    <w:p>
      <w:pPr>
        <w:pBdr>
          <w:top w:space="5"/>
          <w:left w:space="5"/>
          <w:bottom w:space="5"/>
          <w:right w:space="5"/>
        </w:pBdr>
        <w:spacing w:after="0"/>
        <w:ind w:left="585"/>
        <w:jc w:val="left"/>
      </w:pPr>
      <w:r>
        <w:rPr>
          <w:rFonts w:ascii="Times New Roman" w:hAnsi="Times New Roman"/>
          <w:b w:val="false"/>
          <w:i w:val="false"/>
          <w:color w:val="000000"/>
          <w:sz w:val="22"/>
        </w:rPr>
        <w:t>4.1.1 A COR need not be designated as an OGE 450 filer, IAW section 2634.904 of Title 5, if all of the following apply:(a) The COR will NOT participate personally and substantially in any contracting process,</w:t>
      </w:r>
    </w:p>
    <w:p>
      <w:pPr>
        <w:pBdr>
          <w:top w:space="5"/>
          <w:left w:space="5"/>
          <w:bottom w:space="5"/>
          <w:right w:space="5"/>
        </w:pBdr>
        <w:spacing w:after="0"/>
        <w:ind w:left="225"/>
        <w:jc w:val="left"/>
      </w:pPr>
      <w:r>
        <w:rPr>
          <w:rFonts w:ascii="Times New Roman" w:hAnsi="Times New Roman"/>
          <w:b w:val="false"/>
          <w:i w:val="false"/>
          <w:color w:val="000000"/>
          <w:sz w:val="22"/>
        </w:rPr>
        <w:t>(b) The COR will NOT exercise substantial discretion, through interactions, decisions, or reports, that will influence the contractor’s activities and result in a substantial economic effect on the contractor’s interests,</w:t>
      </w:r>
    </w:p>
    <w:p>
      <w:pPr>
        <w:pBdr>
          <w:top w:space="5"/>
          <w:left w:space="5"/>
          <w:bottom w:space="5"/>
          <w:right w:space="5"/>
        </w:pBdr>
        <w:spacing w:after="0"/>
        <w:ind w:left="225"/>
        <w:jc w:val="left"/>
      </w:pPr>
      <w:r>
        <w:rPr>
          <w:rFonts w:ascii="Times New Roman" w:hAnsi="Times New Roman"/>
          <w:b w:val="false"/>
          <w:i w:val="false"/>
          <w:color w:val="000000"/>
          <w:sz w:val="22"/>
        </w:rPr>
        <w:t>(c) The COR’s work and judgment WILL BE subject to “substantial supervision and review” by the CO &amp; COR Supervisor, with final authority deferred to the CO for contractor direction and contract-related matters, and</w:t>
      </w:r>
    </w:p>
    <w:p>
      <w:pPr>
        <w:pBdr>
          <w:top w:space="5"/>
          <w:left w:space="5"/>
          <w:bottom w:space="5"/>
          <w:right w:space="5"/>
        </w:pBdr>
        <w:spacing w:after="0"/>
        <w:ind w:left="225"/>
        <w:jc w:val="left"/>
      </w:pPr>
      <w:r>
        <w:rPr>
          <w:rFonts w:ascii="Times New Roman" w:hAnsi="Times New Roman"/>
          <w:b w:val="false"/>
          <w:i w:val="false"/>
          <w:color w:val="000000"/>
          <w:sz w:val="22"/>
        </w:rPr>
        <w:t>(d) The COR’s actions will NOT cause any conflict of interest (real or apparent) between the interests of the COR and the government and/or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COR must submit the completed </w:t>
      </w:r>
      <w:hyperlink r:id="R238a75b6f4eb4c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directly to his or her supervisor and provide the information contained on the OGE 450 to the CO for review prior to submission to the local legal office by the required date.</w:t>
      </w:r>
    </w:p>
    <!-- Created by docx4j 6.1.2 (Apache licensed) using REFERENCE JAXB in Oracle Java 15 on Linux -->
    <w:p>
      <w:pPr>
        <w:pStyle w:val="Heading4"/>
        <w:spacing w:after="269"/>
        <w:ind w:left="120"/>
        <w:jc w:val="left"/>
      </w:pPr>
      <w:bookmarkStart w:name="AFFARS_MP5301_602_2_5" w:id="12"/>
      <w:r>
        <w:rPr>
          <w:rFonts w:ascii="Times New Roman" w:hAnsi="Times New Roman"/>
          <w:i w:val="false"/>
          <w:color w:val="000000"/>
        </w:rPr>
        <w:t>5.0</w:t>
      </w:r>
      <w:r>
        <w:rPr>
          <w:rFonts w:ascii="Times New Roman" w:hAnsi="Times New Roman"/>
          <w:i w:val="false"/>
          <w:color w:val="000000"/>
        </w:rPr>
        <w:t xml:space="preserve"> Quality Assurance Program Coordinator (QAPC)</w:t>
      </w:r>
      <w:bookmarkEnd w:id="12"/>
    </w:p>
    <w:p>
      <w:pPr>
        <w:pBdr>
          <w:top w:space="5"/>
          <w:left w:space="5"/>
          <w:bottom w:space="5"/>
          <w:right w:space="5"/>
        </w:pBdr>
        <w:spacing w:after="0"/>
        <w:ind w:left="225"/>
        <w:jc w:val="left"/>
      </w:pPr>
      <w:r>
        <w:rPr>
          <w:rFonts w:ascii="Times New Roman" w:hAnsi="Times New Roman"/>
          <w:b w:val="false"/>
          <w:i w:val="false"/>
          <w:color w:val="000000"/>
          <w:sz w:val="22"/>
        </w:rPr>
        <w:t>5.1 Train CORs and COR management [e.g., COR Supervisor, SDO, Functional Commanders/Directors (FC/FD)] on the contracting requirements associated with the quality assurance program and any MAJCOM/DRU/AFRCO/SMC procedures prior to contract award. See paragraph 1.5 herein.</w:t>
      </w:r>
    </w:p>
    <w:p>
      <w:pPr>
        <w:pBdr>
          <w:top w:space="5"/>
          <w:left w:space="5"/>
          <w:bottom w:space="5"/>
          <w:right w:space="5"/>
        </w:pBdr>
        <w:spacing w:after="0"/>
        <w:ind w:left="225"/>
        <w:jc w:val="left"/>
      </w:pPr>
      <w:r>
        <w:rPr>
          <w:rFonts w:ascii="Times New Roman" w:hAnsi="Times New Roman"/>
          <w:b w:val="false"/>
          <w:i w:val="false"/>
          <w:color w:val="000000"/>
          <w:sz w:val="22"/>
        </w:rPr>
        <w:t xml:space="preserve">5.2 Assist the CO in providing contract-specific training (to include refresher training) to the COR (Reference paragraph 1.3 above) and ensuring required training is accomplished in accordance with </w:t>
      </w:r>
      <w:hyperlink r:id="R729a1b43cd574a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 26 Mar 15.</w:t>
      </w:r>
    </w:p>
    <w:p>
      <w:pPr>
        <w:pBdr>
          <w:top w:space="5"/>
          <w:left w:space="5"/>
          <w:bottom w:space="5"/>
          <w:right w:space="5"/>
        </w:pBdr>
        <w:spacing w:after="0"/>
        <w:ind w:left="225"/>
        <w:jc w:val="left"/>
      </w:pPr>
      <w:r>
        <w:rPr>
          <w:rFonts w:ascii="Times New Roman" w:hAnsi="Times New Roman"/>
          <w:b w:val="false"/>
          <w:i w:val="false"/>
          <w:color w:val="000000"/>
          <w:sz w:val="22"/>
        </w:rP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5.3.1 </w:t>
      </w:r>
      <w:r>
        <w:rPr>
          <w:rFonts w:ascii="Times New Roman" w:hAnsi="Times New Roman"/>
          <w:b w:val="false"/>
          <w:i w:val="false"/>
          <w:color w:val="000000"/>
          <w:sz w:val="22"/>
          <w:u w:val="single"/>
        </w:rPr>
        <w:t>GETTING STARTED</w:t>
      </w:r>
      <w:r>
        <w:rPr>
          <w:rFonts w:ascii="Times New Roman" w:hAnsi="Times New Roman"/>
          <w:b/>
          <w:i w:val="false"/>
          <w:color w:val="000000"/>
          <w:sz w:val="22"/>
        </w:rPr>
        <w:t>:</w:t>
      </w:r>
      <w:r>
        <w:rPr>
          <w:rFonts w:ascii="Times New Roman" w:hAnsi="Times New Roman"/>
          <w:b w:val="false"/>
          <w:i w:val="false"/>
          <w:color w:val="000000"/>
          <w:sz w:val="22"/>
        </w:rP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Bdr>
          <w:top w:space="5"/>
          <w:left w:space="5"/>
          <w:bottom w:space="5"/>
          <w:right w:space="5"/>
        </w:pBdr>
        <w:spacing w:after="0"/>
        <w:ind w:left="225"/>
        <w:jc w:val="left"/>
      </w:pPr>
      <w:r>
        <w:rPr>
          <w:rFonts w:ascii="Times New Roman" w:hAnsi="Times New Roman"/>
          <w:b w:val="false"/>
          <w:i w:val="false"/>
          <w:color w:val="000000"/>
          <w:sz w:val="22"/>
        </w:rPr>
        <w:t>(c) Conduct JAM SPM training or provide training resources to users.</w:t>
      </w:r>
    </w:p>
    <w:p>
      <w:pPr>
        <w:pBdr>
          <w:top w:space="5"/>
          <w:left w:space="5"/>
          <w:bottom w:space="5"/>
          <w:right w:space="5"/>
        </w:pBdr>
        <w:spacing w:after="0"/>
        <w:ind w:left="585"/>
        <w:jc w:val="left"/>
      </w:pPr>
      <w:r>
        <w:rPr>
          <w:rFonts w:ascii="Times New Roman" w:hAnsi="Times New Roman"/>
          <w:b w:val="false"/>
          <w:i w:val="false"/>
          <w:color w:val="000000"/>
          <w:sz w:val="22"/>
        </w:rPr>
        <w:t xml:space="preserve">5.3.2 </w:t>
      </w:r>
      <w:r>
        <w:rPr>
          <w:rFonts w:ascii="Times New Roman" w:hAnsi="Times New Roman"/>
          <w:b w:val="false"/>
          <w:i w:val="false"/>
          <w:color w:val="000000"/>
          <w:sz w:val="22"/>
          <w:u w:val="single"/>
        </w:rPr>
        <w:t>USER SUPPORT</w:t>
      </w:r>
      <w:r>
        <w:rPr>
          <w:rFonts w:ascii="Times New Roman" w:hAnsi="Times New Roman"/>
          <w:b/>
          <w:i w:val="false"/>
          <w:color w:val="000000"/>
          <w:sz w:val="22"/>
        </w:rPr>
        <w:t>:</w:t>
      </w:r>
      <w:r>
        <w:rPr>
          <w:rFonts w:ascii="Times New Roman" w:hAnsi="Times New Roman"/>
          <w:b w:val="false"/>
          <w:i w:val="false"/>
          <w:color w:val="000000"/>
          <w:sz w:val="22"/>
        </w:rP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Bdr>
          <w:top w:space="5"/>
          <w:left w:space="5"/>
          <w:bottom w:space="5"/>
          <w:right w:space="5"/>
        </w:pBdr>
        <w:spacing w:after="0"/>
        <w:ind w:left="225"/>
        <w:jc w:val="left"/>
      </w:pPr>
      <w:r>
        <w:rPr>
          <w:rFonts w:ascii="Times New Roman" w:hAnsi="Times New Roman"/>
          <w:b w:val="false"/>
          <w:i w:val="false"/>
          <w:color w:val="000000"/>
          <w:sz w:val="22"/>
        </w:rPr>
        <w:t>(e) Monitor records of all COR and COR management training, including refresher training regardless of provider (e.g., QAPC, CO, contract specialist, contract administrator, Defense Acquisition University, or commercial training provider)</w:t>
      </w:r>
    </w:p>
    <!-- Created by docx4j 6.1.2 (Apache licensed) using REFERENCE JAXB in Oracle Java 15 on Linux -->
    <w:p>
      <w:pPr>
        <w:pStyle w:val="Heading4"/>
        <w:spacing w:after="269"/>
        <w:ind w:left="120"/>
        <w:jc w:val="left"/>
      </w:pPr>
      <w:bookmarkStart w:name="AFFARS_MP5301_602_2_6" w:id="13"/>
      <w:r>
        <w:rPr>
          <w:rFonts w:ascii="Times New Roman" w:hAnsi="Times New Roman"/>
          <w:i w:val="false"/>
          <w:color w:val="000000"/>
        </w:rPr>
        <w:t>6.0</w:t>
      </w:r>
      <w:r>
        <w:rPr>
          <w:rFonts w:ascii="Times New Roman" w:hAnsi="Times New Roman"/>
          <w:i w:val="false"/>
          <w:color w:val="000000"/>
        </w:rPr>
        <w:t xml:space="preserve"> Memorandum Templates and Contract Training Syllabus</w:t>
      </w:r>
      <w:bookmarkEnd w:id="13"/>
    </w:p>
    <w:p>
      <w:pPr>
        <w:pBdr>
          <w:top w:space="5"/>
          <w:left w:space="5"/>
          <w:bottom w:space="5"/>
          <w:right w:space="5"/>
        </w:pBdr>
        <w:spacing w:after="0"/>
        <w:ind w:left="225"/>
        <w:jc w:val="left"/>
      </w:pPr>
      <w:hyperlink r:id="R803293942b7b4b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p>
    <w:p>
      <w:pPr>
        <w:pBdr>
          <w:top w:space="5"/>
          <w:left w:space="5"/>
          <w:bottom w:space="5"/>
          <w:right w:space="5"/>
        </w:pBdr>
        <w:spacing w:after="0"/>
        <w:ind w:left="225"/>
        <w:jc w:val="left"/>
      </w:pPr>
      <w:hyperlink r:id="R260d237cb79541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p>
    <!-- Created by docx4j 6.1.2 (Apache licensed) using REFERENCE JAXB in Oracle Java 15 on Linux -->
    <w:p>
      <w:pPr>
        <w:pStyle w:val="Heading3"/>
        <w:spacing w:after="199"/>
        <w:ind w:left="120"/>
        <w:jc w:val="left"/>
      </w:pPr>
      <w:bookmarkStart w:name="AFFARS_MP5301_603_90" w:id="14"/>
      <w:r>
        <w:rPr>
          <w:rFonts w:ascii="Times New Roman" w:hAnsi="Times New Roman"/>
          <w:color w:val="000000"/>
          <w:sz w:val="48"/>
        </w:rPr>
        <w:t xml:space="preserve"> </w:t>
      </w:r>
      <w:bookmarkStart w:name="nGfM2H" w:id="15"/>
      <w:r>
        <w:rPr>
          <w:rFonts w:ascii="Times New Roman" w:hAnsi="Times New Roman"/>
          <w:color w:val="000000"/>
          <w:sz w:val="48"/>
        </w:rPr>
        <w:t>MP5301.603-90</w:t>
      </w:r>
      <w:bookmarkEnd w:id="15"/>
      <w:r>
        <w:rPr>
          <w:rFonts w:ascii="Times New Roman" w:hAnsi="Times New Roman"/>
          <w:color w:val="000000"/>
          <w:sz w:val="48"/>
        </w:rPr>
        <w:t xml:space="preserve"> Selection, Appointment, and Termination of Appointment of Contracting Officers</w:t>
      </w:r>
      <w:bookmarkEnd w:id="14"/>
    </w:p>
    <w:p>
      <w:pPr>
        <w:pBdr>
          <w:top w:space="5"/>
          <w:left w:space="5"/>
          <w:bottom w:space="5"/>
          <w:right w:space="5"/>
        </w:pBdr>
        <w:spacing w:after="0"/>
        <w:ind w:left="225"/>
        <w:jc w:val="left"/>
      </w:pPr>
      <w:r>
        <w:rPr>
          <w:rFonts w:ascii="Times New Roman" w:hAnsi="Times New Roman"/>
          <w:b/>
          <w:i w:val="false"/>
          <w:color w:val="000000"/>
          <w:sz w:val="22"/>
        </w:rPr>
        <w:t>Back to Basics (BtB)</w:t>
      </w:r>
      <w:r>
        <w:rPr>
          <w:rFonts w:ascii="Times New Roman" w:hAnsi="Times New Roman"/>
          <w:b w:val="false"/>
          <w:i w:val="false"/>
          <w:color w:val="000000"/>
          <w:sz w:val="22"/>
        </w:rPr>
        <w:t>: Due to changes in the DoD certification program, some candidates may be unable to complete certification. An individual without certification may be selected for contracting officer appointment (limited or unlimited) if approved by the warrant issuing authority (SCO/COCO.)</w:t>
      </w:r>
    </w:p>
    <w:p>
      <w:pPr>
        <w:pBdr>
          <w:top w:space="5"/>
          <w:left w:space="5"/>
          <w:bottom w:space="5"/>
          <w:right w:space="5"/>
        </w:pBdr>
        <w:spacing w:after="0"/>
        <w:ind w:left="225"/>
        <w:jc w:val="left"/>
      </w:pPr>
      <w:r>
        <w:rPr>
          <w:rFonts w:ascii="Times New Roman" w:hAnsi="Times New Roman"/>
          <w:b w:val="false"/>
          <w:i w:val="false"/>
          <w:color w:val="000000"/>
          <w:sz w:val="22"/>
        </w:rPr>
        <w:t xml:space="preserve">(a) Applicability. This MP must be used when selecting, nominating, appointing, and terminating contracting officers (CO) to maximize standardization across the AF. Warrants are issued in accordance with </w:t>
      </w:r>
      <w:hyperlink r:id="Rfa4ca53a2c7d47ba">
        <w:r>
          <w:rPr>
            <w:rStyle w:val="Hyperlink"/>
            <w:rFonts w:ascii="Times New Roman" w:hAnsi="Times New Roman"/>
            <w:b w:val="false"/>
            <w:i w:val="false"/>
            <w:color w:val="0000ff"/>
            <w:sz w:val="22"/>
            <w:u w:val="single"/>
          </w:rPr>
          <w:t>FAR 1.603</w:t>
        </w:r>
      </w:hyperlink>
      <w:r>
        <w:rPr>
          <w:rFonts w:ascii="Times New Roman" w:hAnsi="Times New Roman"/>
          <w:b w:val="false"/>
          <w:i w:val="false"/>
          <w:color w:val="000000"/>
          <w:sz w:val="22"/>
        </w:rPr>
        <w:t xml:space="preserve">, </w:t>
      </w:r>
      <w:hyperlink r:id="R0fd045d7bec74392">
        <w:r>
          <w:rPr>
            <w:rStyle w:val="Hyperlink"/>
            <w:rFonts w:ascii="Times New Roman" w:hAnsi="Times New Roman"/>
            <w:b w:val="false"/>
            <w:i w:val="false"/>
            <w:color w:val="0000ff"/>
            <w:sz w:val="22"/>
            <w:u w:val="single"/>
          </w:rPr>
          <w:t>DFARS 201.603</w:t>
        </w:r>
      </w:hyperlink>
      <w:r>
        <w:rPr>
          <w:rFonts w:ascii="Times New Roman" w:hAnsi="Times New Roman"/>
          <w:b w:val="false"/>
          <w:i w:val="false"/>
          <w:color w:val="000000"/>
          <w:sz w:val="22"/>
        </w:rPr>
        <w:t>, 10 USC 1724 and this MP. The SCO may delegate this authority to the highest contracting official in the contracting chain at geographically separated organizations, but in no event will the designee be lower than a GS-15 (or equivalent) or O-6. Authority to issue limited contracting officer warrants of less than $5M and authority to terminate appointments of less than $5M may be delegated, but in no event will the designee be lower than the COCO.</w:t>
      </w:r>
    </w:p>
    <w:p>
      <w:pPr>
        <w:pBdr>
          <w:top w:space="5"/>
          <w:left w:space="5"/>
          <w:bottom w:space="5"/>
          <w:right w:space="5"/>
        </w:pBdr>
        <w:spacing w:after="0"/>
        <w:ind w:left="225"/>
        <w:jc w:val="left"/>
      </w:pPr>
      <w:r>
        <w:rPr>
          <w:rFonts w:ascii="Times New Roman" w:hAnsi="Times New Roman"/>
          <w:b w:val="false"/>
          <w:i w:val="false"/>
          <w:color w:val="000000"/>
          <w:sz w:val="22"/>
        </w:rPr>
        <w:t xml:space="preserve">(b) Warranting.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w:t>
      </w:r>
      <w:hyperlink r:id="R8d1b25930f04465d">
        <w:r>
          <w:rPr>
            <w:rStyle w:val="Hyperlink"/>
            <w:rFonts w:ascii="Times New Roman" w:hAnsi="Times New Roman"/>
            <w:b w:val="false"/>
            <w:i w:val="false"/>
            <w:color w:val="0000ff"/>
            <w:sz w:val="22"/>
            <w:u w:val="single"/>
          </w:rPr>
          <w:t>DFARS 201.603-2</w:t>
        </w:r>
      </w:hyperlink>
      <w:r>
        <w:rPr>
          <w:rFonts w:ascii="Times New Roman" w:hAnsi="Times New Roman"/>
          <w:b w:val="false"/>
          <w:i w:val="false"/>
          <w:color w:val="000000"/>
          <w:sz w:val="22"/>
        </w:rPr>
        <w:t xml:space="preserve"> and this MP.</w:t>
      </w:r>
    </w:p>
    <w:p>
      <w:pPr>
        <w:pBdr>
          <w:top w:space="5"/>
          <w:left w:space="5"/>
          <w:bottom w:space="5"/>
          <w:right w:space="5"/>
        </w:pBdr>
        <w:spacing w:after="0"/>
        <w:ind w:left="225"/>
        <w:jc w:val="left"/>
      </w:pPr>
      <w:r>
        <w:rPr>
          <w:rFonts w:ascii="Times New Roman" w:hAnsi="Times New Roman"/>
          <w:b w:val="false"/>
          <w:i w:val="false"/>
          <w:color w:val="000000"/>
          <w:sz w:val="22"/>
        </w:rPr>
        <w:t xml:space="preserve">(c) Focal Point (FP). FPs must be designated in writing via the FP designation form and may be assigned unlimited or limited duties as indicated in the </w:t>
      </w:r>
      <w:hyperlink r:id="R7fee3b92415e4070">
        <w:r>
          <w:rPr>
            <w:rStyle w:val="Hyperlink"/>
            <w:rFonts w:ascii="Times New Roman" w:hAnsi="Times New Roman"/>
            <w:b w:val="false"/>
            <w:i w:val="false"/>
            <w:color w:val="0000ff"/>
            <w:sz w:val="22"/>
            <w:u w:val="single"/>
          </w:rPr>
          <w:t>Warrant Process Focal Point Designation Form</w:t>
        </w:r>
      </w:hyperlink>
      <w:r>
        <w:rPr>
          <w:rFonts w:ascii="Times New Roman" w:hAnsi="Times New Roman"/>
          <w:b w:val="false"/>
          <w:i w:val="false"/>
          <w:color w:val="000000"/>
          <w:sz w:val="22"/>
        </w:rPr>
        <w:t>. Each SCO is responsible for appointing FPs and must designate at least one FP with unlimited duties. SCOs may delegate authority to appoint "limited FPs" to perform Contracting Officer Test (COT) Proctor functions to the COCO. This authority is not further delegable. Follow the form instructions when appointing FPs.</w:t>
      </w:r>
    </w:p>
    <w:p>
      <w:pPr>
        <w:pBdr>
          <w:top w:space="5"/>
          <w:left w:space="5"/>
          <w:bottom w:space="5"/>
          <w:right w:space="5"/>
        </w:pBdr>
        <w:spacing w:after="0"/>
        <w:ind w:left="225"/>
        <w:jc w:val="left"/>
      </w:pPr>
      <w:r>
        <w:rPr>
          <w:rFonts w:ascii="Times New Roman" w:hAnsi="Times New Roman"/>
          <w:b w:val="false"/>
          <w:i w:val="false"/>
          <w:color w:val="000000"/>
          <w:sz w:val="22"/>
        </w:rPr>
        <w:t>(d) AF CO Warrant Tracking Tool. All warrants are entered into and tracked via the AF CO Warrant Tracking Tool (</w:t>
      </w:r>
      <w:hyperlink r:id="R7d519d95ff2b4d66">
        <w:r>
          <w:rPr>
            <w:rStyle w:val="Hyperlink"/>
            <w:rFonts w:ascii="Times New Roman" w:hAnsi="Times New Roman"/>
            <w:b w:val="false"/>
            <w:i w:val="false"/>
            <w:color w:val="0000ff"/>
            <w:sz w:val="22"/>
            <w:u w:val="single"/>
          </w:rPr>
          <w:t>AFCOWTT</w:t>
        </w:r>
      </w:hyperlink>
      <w:r>
        <w:rPr>
          <w:rFonts w:ascii="Times New Roman" w:hAnsi="Times New Roman"/>
          <w:b w:val="false"/>
          <w:i w:val="false"/>
          <w:color w:val="000000"/>
          <w:sz w:val="22"/>
        </w:rPr>
        <w:t xml:space="preserve">). FPs obtain access to the AFCOWTT by submitting a copy of the Warrant Process Focal Point Designation Form to </w:t>
      </w:r>
      <w:hyperlink r:id="Rc17155b7e8d945ee">
        <w:r>
          <w:rPr>
            <w:rStyle w:val="Hyperlink"/>
            <w:rFonts w:ascii="Times New Roman" w:hAnsi="Times New Roman"/>
            <w:b w:val="false"/>
            <w:i w:val="false"/>
            <w:color w:val="0000ff"/>
            <w:sz w:val="22"/>
            <w:u w:val="single"/>
          </w:rPr>
          <w:t>HQ AFMC/PK</w:t>
        </w:r>
      </w:hyperlink>
      <w:r>
        <w:rPr>
          <w:rFonts w:ascii="Times New Roman" w:hAnsi="Times New Roman"/>
          <w:b w:val="false"/>
          <w:i w:val="false"/>
          <w:color w:val="000000"/>
          <w:sz w:val="22"/>
        </w:rPr>
        <w:t xml:space="preserve">. Prior to obtaining access, FPs must request training on the use of the AFCOWTT by contacting HQ AFMC/PK, as applicable. FPs are responsible for entering all warrant data into the tool, and for uploading warrants (SF1402s) (and up to three past </w:t>
      </w:r>
      <w:hyperlink r:id="Rc7da386e2df94ca6">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xml:space="preserve">s), a copy of the COT certificate, and the </w:t>
      </w:r>
      <w:hyperlink r:id="Re9beee1dc9794e2d">
        <w:r>
          <w:rPr>
            <w:rStyle w:val="Hyperlink"/>
            <w:rFonts w:ascii="Times New Roman" w:hAnsi="Times New Roman"/>
            <w:b w:val="false"/>
            <w:i w:val="false"/>
            <w:color w:val="0000ff"/>
            <w:sz w:val="22"/>
            <w:u w:val="single"/>
          </w:rPr>
          <w:t>Contracting Officer Appointment/Warrant Eligibility Transfer/Termination Request (COWER)</w:t>
        </w:r>
      </w:hyperlink>
      <w:r>
        <w:rPr>
          <w:rFonts w:ascii="Times New Roman" w:hAnsi="Times New Roman"/>
          <w:b w:val="false"/>
          <w:i w:val="false"/>
          <w:color w:val="000000"/>
          <w:sz w:val="22"/>
        </w:rPr>
        <w:t>. FPs also administer all other warrant actions and are responsible for maintaining current, accurate, and complete warrant data in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(e) CO Warrant Nomenclature. All transferable warrants shall list "Department of the Air Force" on the "Organization" and "Agency/Department" lines of the </w:t>
      </w:r>
      <w:hyperlink r:id="R4318918eaf7941e7">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All transferable warrants are numbered as follows: the first two positions are "AF", the third and fourth positions are the last two digits of the fiscal year (FY) in which the appointment is made, and positions 5-9 are obtained from the identification (ID) field of the AFCOWTT; for example, in FY21 an ID field number of 12345 would yield an appointment number of AF-21-12345. Current transferable warrants will be updated through attrition. All new non-transferable warrants will be numbered as follows: Organization-FY-XXXXX e.g., SSC-21-12499 for SSC; positions 5-9 are obtained from the ID field of the AFCOWTT.</w:t>
      </w:r>
    </w:p>
    <w:p>
      <w:pPr>
        <w:pBdr>
          <w:top w:space="5"/>
          <w:left w:space="5"/>
          <w:bottom w:space="5"/>
          <w:right w:space="5"/>
        </w:pBdr>
        <w:spacing w:after="0"/>
        <w:ind w:left="225"/>
        <w:jc w:val="left"/>
      </w:pPr>
      <w:r>
        <w:rPr>
          <w:rFonts w:ascii="Times New Roman" w:hAnsi="Times New Roman"/>
          <w:b w:val="false"/>
          <w:i w:val="false"/>
          <w:color w:val="000000"/>
          <w:sz w:val="22"/>
        </w:rPr>
        <w:t>(f) Nominating Warrant Candidates. Warrant candidates are nominated by a candidate sponsor who shall be no lower than the candidate?s first level supervisor. Submit warrant nominations to the designated FP using the COWER.</w:t>
      </w:r>
    </w:p>
    <w:p>
      <w:pPr>
        <w:pBdr>
          <w:top w:space="5"/>
          <w:left w:space="5"/>
          <w:bottom w:space="5"/>
          <w:right w:space="5"/>
        </w:pBdr>
        <w:spacing w:after="0"/>
        <w:ind w:left="225"/>
        <w:jc w:val="left"/>
      </w:pPr>
      <w:r>
        <w:rPr>
          <w:rFonts w:ascii="Times New Roman" w:hAnsi="Times New Roman"/>
          <w:b w:val="false"/>
          <w:i w:val="false"/>
          <w:color w:val="000000"/>
          <w:sz w:val="22"/>
        </w:rPr>
        <w:t>(g) AF Contracting Officer Test (COT). Candidates for warrants above the simplified acquisition threshold (SAT) must pass the two-hour timed, open book COT by achieving a minimum score of 80%.</w:t>
      </w:r>
    </w:p>
    <w:p>
      <w:pPr>
        <w:pBdr>
          <w:top w:space="5"/>
          <w:left w:space="5"/>
          <w:bottom w:space="5"/>
          <w:right w:space="5"/>
        </w:pBdr>
        <w:spacing w:after="0"/>
        <w:ind w:left="585"/>
        <w:jc w:val="left"/>
      </w:pPr>
      <w:r>
        <w:rPr>
          <w:rFonts w:ascii="Times New Roman" w:hAnsi="Times New Roman"/>
          <w:b w:val="false"/>
          <w:i w:val="false"/>
          <w:color w:val="000000"/>
          <w:sz w:val="22"/>
        </w:rPr>
        <w:t>(1) The COT is a proctored, computer generated test containing 25 randomly selected true/false and multiple-choice questions from the FAR, DFARS, and/or AFFARS. Each question is worth up to two points.</w:t>
      </w:r>
    </w:p>
    <w:p>
      <w:pPr>
        <w:pBdr>
          <w:top w:space="5"/>
          <w:left w:space="5"/>
          <w:bottom w:space="5"/>
          <w:right w:space="5"/>
        </w:pBdr>
        <w:spacing w:after="0"/>
        <w:ind w:left="585"/>
        <w:jc w:val="left"/>
      </w:pPr>
      <w:r>
        <w:rPr>
          <w:rFonts w:ascii="Times New Roman" w:hAnsi="Times New Roman"/>
          <w:b w:val="false"/>
          <w:i w:val="false"/>
          <w:color w:val="000000"/>
          <w:sz w:val="22"/>
        </w:rPr>
        <w:t>(2) During the COT, candidates are limited to the use of electronic regulations available via www.acquisition.gov and hard copies of the FAR and DFARS (free of tabs and notes); however, hard copies will not be provided. Notes and electronic devices are not permitted in the testing site. Use of email, instant messaging, or any other form of electronic communication is prohibited during the COT.</w:t>
      </w:r>
    </w:p>
    <w:p>
      <w:pPr>
        <w:pBdr>
          <w:top w:space="5"/>
          <w:left w:space="5"/>
          <w:bottom w:space="5"/>
          <w:right w:space="5"/>
        </w:pBdr>
        <w:spacing w:after="0"/>
        <w:ind w:left="585"/>
        <w:jc w:val="left"/>
      </w:pPr>
      <w:r>
        <w:rPr>
          <w:rFonts w:ascii="Times New Roman" w:hAnsi="Times New Roman"/>
          <w:b w:val="false"/>
          <w:i w:val="false"/>
          <w:color w:val="000000"/>
          <w:sz w:val="22"/>
        </w:rPr>
        <w:t xml:space="preserve">(3) Candidates must provide the correct answer and the correct, associated complete reference (e.g., </w:t>
      </w:r>
      <w:hyperlink r:id="Rea17c78b1c5641d7">
        <w:r>
          <w:rPr>
            <w:rStyle w:val="Hyperlink"/>
            <w:rFonts w:ascii="Times New Roman" w:hAnsi="Times New Roman"/>
            <w:b w:val="false"/>
            <w:i w:val="false"/>
            <w:color w:val="0000ff"/>
            <w:sz w:val="22"/>
            <w:u w:val="single"/>
          </w:rPr>
          <w:t>FAR 15.401(a)(2)(i)(B)</w:t>
        </w:r>
      </w:hyperlink>
      <w:r>
        <w:rPr>
          <w:rFonts w:ascii="Times New Roman" w:hAnsi="Times New Roman"/>
          <w:b w:val="false"/>
          <w:i w:val="false"/>
          <w:color w:val="000000"/>
          <w:sz w:val="22"/>
        </w:rPr>
        <w:t>),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w:t>
      </w:r>
    </w:p>
    <w:p>
      <w:pPr>
        <w:pBdr>
          <w:top w:space="5"/>
          <w:left w:space="5"/>
          <w:bottom w:space="5"/>
          <w:right w:space="5"/>
        </w:pBdr>
        <w:spacing w:after="0"/>
        <w:ind w:left="945"/>
        <w:jc w:val="left"/>
      </w:pPr>
      <w:r>
        <w:rPr>
          <w:rFonts w:ascii="Times New Roman" w:hAnsi="Times New Roman"/>
          <w:b w:val="false"/>
          <w:i w:val="false"/>
          <w:color w:val="000000"/>
          <w:sz w:val="22"/>
        </w:rPr>
        <w:t xml:space="preserve">(i) If the candidate fails to pass the COT, the candidate may challenge missed questions and/or references in accordance with the </w:t>
      </w:r>
      <w:hyperlink r:id="R960ed1961dec4499">
        <w:r>
          <w:rPr>
            <w:rStyle w:val="Hyperlink"/>
            <w:rFonts w:ascii="Times New Roman" w:hAnsi="Times New Roman"/>
            <w:b w:val="false"/>
            <w:i w:val="false"/>
            <w:color w:val="0000ff"/>
            <w:sz w:val="22"/>
            <w:u w:val="single"/>
          </w:rPr>
          <w:t>Proctor User Guide</w:t>
        </w:r>
      </w:hyperlink>
      <w:r>
        <w:rPr>
          <w:rFonts w:ascii="Times New Roman" w:hAnsi="Times New Roman"/>
          <w:b w:val="false"/>
          <w:i w:val="false"/>
          <w:color w:val="000000"/>
          <w:sz w:val="22"/>
        </w:rPr>
        <w:t xml:space="preserve"> only when approval of the challenge would result in a passing score. (NOTE: Access to the guide is restricted to warrant focal points.)</w:t>
      </w:r>
    </w:p>
    <w:p>
      <w:pPr>
        <w:pBdr>
          <w:top w:space="5"/>
          <w:left w:space="5"/>
          <w:bottom w:space="5"/>
          <w:right w:space="5"/>
        </w:pBdr>
        <w:spacing w:after="0"/>
        <w:ind w:left="945"/>
        <w:jc w:val="left"/>
      </w:pPr>
      <w:r>
        <w:rPr>
          <w:rFonts w:ascii="Times New Roman" w:hAnsi="Times New Roman"/>
          <w:b w:val="false"/>
          <w:i w:val="false"/>
          <w:color w:val="000000"/>
          <w:sz w:val="22"/>
        </w:rPr>
        <w:t>(ii) A candidate who fails the COT may retake it if authorized by their immediate supervisor and space is available. If the candidate fails to pass the COT on the second attempt, the candidate may not retake the COT until a six month waiting period has passed.</w:t>
      </w:r>
    </w:p>
    <w:p>
      <w:pPr>
        <w:pBdr>
          <w:top w:space="5"/>
          <w:left w:space="5"/>
          <w:bottom w:space="5"/>
          <w:right w:space="5"/>
        </w:pBdr>
        <w:spacing w:after="0"/>
        <w:ind w:left="945"/>
        <w:jc w:val="left"/>
      </w:pPr>
      <w:r>
        <w:rPr>
          <w:rFonts w:ascii="Times New Roman" w:hAnsi="Times New Roman"/>
          <w:b w:val="false"/>
          <w:i w:val="false"/>
          <w:color w:val="000000"/>
          <w:sz w:val="22"/>
        </w:rPr>
        <w:t>(iii) Supervisors are authorized to approve a maximum of two continuous learning points per 12 month period for an individual who completes the COT, whether for a warrant request action or for training purposes.</w:t>
      </w:r>
    </w:p>
    <w:p>
      <w:pPr>
        <w:pBdr>
          <w:top w:space="5"/>
          <w:left w:space="5"/>
          <w:bottom w:space="5"/>
          <w:right w:space="5"/>
        </w:pBdr>
        <w:spacing w:after="0"/>
        <w:ind w:left="585"/>
        <w:jc w:val="left"/>
      </w:pPr>
      <w:r>
        <w:rPr>
          <w:rFonts w:ascii="Times New Roman" w:hAnsi="Times New Roman"/>
          <w:b w:val="false"/>
          <w:i w:val="false"/>
          <w:color w:val="000000"/>
          <w:sz w:val="22"/>
        </w:rPr>
        <w:t xml:space="preserve">(4) Practice COT: A practice test titled Contracting Officer Demo Test - C10979 was developed to help familiarize warrant candidates with the question structure of the COT. The practice test is available via the </w:t>
      </w:r>
      <w:hyperlink r:id="R1c94deb2b0da4c1d">
        <w:r>
          <w:rPr>
            <w:rStyle w:val="Hyperlink"/>
            <w:rFonts w:ascii="Times New Roman" w:hAnsi="Times New Roman"/>
            <w:b w:val="false"/>
            <w:i w:val="false"/>
            <w:color w:val="0000ff"/>
            <w:sz w:val="22"/>
            <w:u w:val="single"/>
          </w:rPr>
          <w:t>myLearning site</w:t>
        </w:r>
      </w:hyperlink>
      <w:r>
        <w:rPr>
          <w:rFonts w:ascii="Times New Roman" w:hAnsi="Times New Roman"/>
          <w:b w:val="false"/>
          <w:i w:val="false"/>
          <w:color w:val="000000"/>
          <w:sz w:val="22"/>
        </w:rPr>
        <w:t>. It is a non-proctored, 50-minute, timed test consisting of ten questions which are electronically and randomly selected from a 20 question pool. Practice tests may not be administered on the SCORM site. There is no limit on the number of times the practice COT may be taken. The completion of a practice test shall not be used as the basis for warrant eligibility.</w:t>
      </w:r>
    </w:p>
    <w:p>
      <w:pPr>
        <w:pBdr>
          <w:top w:space="5"/>
          <w:left w:space="5"/>
          <w:bottom w:space="5"/>
          <w:right w:space="5"/>
        </w:pBdr>
        <w:spacing w:after="0"/>
        <w:ind w:left="225"/>
        <w:jc w:val="left"/>
      </w:pPr>
      <w:r>
        <w:rPr>
          <w:rFonts w:ascii="Times New Roman" w:hAnsi="Times New Roman"/>
          <w:b w:val="false"/>
          <w:i w:val="false"/>
          <w:color w:val="000000"/>
          <w:sz w:val="22"/>
        </w:rPr>
        <w:t>(h) Unlimited Warrants. Warrants greater than $25M require a minimum of two years of contracting experience, a baccalaureate degree, successful completion of the Contracting Officer Test (COT) and passing a warrant board. All unlimited warrants are transferable across the AF.</w:t>
      </w:r>
    </w:p>
    <w:p>
      <w:pPr>
        <w:pBdr>
          <w:top w:space="5"/>
          <w:left w:space="5"/>
          <w:bottom w:space="5"/>
          <w:right w:space="5"/>
        </w:pBdr>
        <w:spacing w:after="0"/>
        <w:ind w:left="585"/>
        <w:jc w:val="left"/>
      </w:pPr>
      <w:r>
        <w:rPr>
          <w:rFonts w:ascii="Times New Roman" w:hAnsi="Times New Roman"/>
          <w:b w:val="false"/>
          <w:i w:val="false"/>
          <w:color w:val="000000"/>
          <w:sz w:val="22"/>
        </w:rPr>
        <w:t>(1) Warrant Boards.</w:t>
      </w:r>
    </w:p>
    <w:p>
      <w:pPr>
        <w:pBdr>
          <w:top w:space="5"/>
          <w:left w:space="5"/>
          <w:bottom w:space="5"/>
          <w:right w:space="5"/>
        </w:pBdr>
        <w:spacing w:after="0"/>
        <w:ind w:left="945"/>
        <w:jc w:val="left"/>
      </w:pPr>
      <w:r>
        <w:rPr>
          <w:rFonts w:ascii="Times New Roman" w:hAnsi="Times New Roman"/>
          <w:b w:val="false"/>
          <w:i w:val="false"/>
          <w:color w:val="000000"/>
          <w:sz w:val="22"/>
        </w:rPr>
        <w:t>(i) Warrant boards are reserved exclusively for warrants greater than $25M and are used to further assess the candidate?s experience, qualifications, communication skills, and overall demeanor.</w:t>
      </w:r>
    </w:p>
    <w:p>
      <w:pPr>
        <w:pBdr>
          <w:top w:space="5"/>
          <w:left w:space="5"/>
          <w:bottom w:space="5"/>
          <w:right w:space="5"/>
        </w:pBdr>
        <w:spacing w:after="0"/>
        <w:ind w:left="945"/>
        <w:jc w:val="left"/>
      </w:pPr>
      <w:r>
        <w:rPr>
          <w:rFonts w:ascii="Times New Roman" w:hAnsi="Times New Roman"/>
          <w:b w:val="false"/>
          <w:i w:val="false"/>
          <w:color w:val="000000"/>
          <w:sz w:val="22"/>
        </w:rPr>
        <w:t>(ii) Warrant boards must be chaired by the appointing official or designee at a level no lower than:</w:t>
      </w:r>
    </w:p>
    <w:p>
      <w:pPr>
        <w:pBdr>
          <w:top w:space="5"/>
          <w:left w:space="5"/>
          <w:bottom w:space="5"/>
          <w:right w:space="5"/>
        </w:pBdr>
        <w:spacing w:after="0"/>
        <w:ind w:left="1305"/>
        <w:jc w:val="left"/>
      </w:pPr>
      <w:r>
        <w:rPr>
          <w:rFonts w:ascii="Times New Roman" w:hAnsi="Times New Roman"/>
          <w:b w:val="false"/>
          <w:i w:val="false"/>
          <w:color w:val="000000"/>
          <w:sz w:val="22"/>
        </w:rPr>
        <w:t>(A) Deputy Director or Assistant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(B) Technical Director/Assistant to the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(C) Chief of the Clearance and Program Support Division or Chief of Policy;</w:t>
      </w:r>
    </w:p>
    <w:p>
      <w:pPr>
        <w:pBdr>
          <w:top w:space="5"/>
          <w:left w:space="5"/>
          <w:bottom w:space="5"/>
          <w:right w:space="5"/>
        </w:pBdr>
        <w:spacing w:after="0"/>
        <w:ind w:left="1305"/>
        <w:jc w:val="left"/>
      </w:pPr>
      <w:r>
        <w:rPr>
          <w:rFonts w:ascii="Times New Roman" w:hAnsi="Times New Roman"/>
          <w:b w:val="false"/>
          <w:i w:val="false"/>
          <w:color w:val="000000"/>
          <w:sz w:val="22"/>
        </w:rPr>
        <w:t>(D) Highest level contracting official at a geographically separated organization; or</w:t>
      </w:r>
    </w:p>
    <w:p>
      <w:pPr>
        <w:pBdr>
          <w:top w:space="5"/>
          <w:left w:space="5"/>
          <w:bottom w:space="5"/>
          <w:right w:space="5"/>
        </w:pBdr>
        <w:spacing w:after="0"/>
        <w:ind w:left="1305"/>
        <w:jc w:val="left"/>
      </w:pPr>
      <w:r>
        <w:rPr>
          <w:rFonts w:ascii="Times New Roman" w:hAnsi="Times New Roman"/>
          <w:b w:val="false"/>
          <w:i w:val="false"/>
          <w:color w:val="000000"/>
          <w:sz w:val="22"/>
        </w:rPr>
        <w:t>(E) COCO, Deputy, or equivalent.</w:t>
      </w:r>
    </w:p>
    <w:p>
      <w:pPr>
        <w:pBdr>
          <w:top w:space="5"/>
          <w:left w:space="5"/>
          <w:bottom w:space="5"/>
          <w:right w:space="5"/>
        </w:pBdr>
        <w:spacing w:after="0"/>
        <w:ind w:left="945"/>
        <w:jc w:val="left"/>
      </w:pPr>
      <w:r>
        <w:rPr>
          <w:rFonts w:ascii="Times New Roman" w:hAnsi="Times New Roman"/>
          <w:b w:val="false"/>
          <w:i w:val="false"/>
          <w:color w:val="000000"/>
          <w:sz w:val="22"/>
        </w:rPr>
        <w:t>(iii) Warrant boards must have a minimum of five members, including the board chairperson, participating to constitute a quorum. Suggested board composition includes: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 supervisors;</w:t>
      </w:r>
    </w:p>
    <w:p>
      <w:pPr>
        <w:pBdr>
          <w:top w:space="5"/>
          <w:left w:space="5"/>
          <w:bottom w:space="5"/>
          <w:right w:space="5"/>
        </w:pBdr>
        <w:spacing w:after="0"/>
        <w:ind w:left="1305"/>
        <w:jc w:val="left"/>
      </w:pPr>
      <w:r>
        <w:rPr>
          <w:rFonts w:ascii="Times New Roman" w:hAnsi="Times New Roman"/>
          <w:b w:val="false"/>
          <w:i w:val="false"/>
          <w:color w:val="000000"/>
          <w:sz w:val="22"/>
        </w:rPr>
        <w:t>(B) Representative from the staff judge advocate office;</w:t>
      </w:r>
    </w:p>
    <w:p>
      <w:pPr>
        <w:pBdr>
          <w:top w:space="5"/>
          <w:left w:space="5"/>
          <w:bottom w:space="5"/>
          <w:right w:space="5"/>
        </w:pBdr>
        <w:spacing w:after="0"/>
        <w:ind w:left="1305"/>
        <w:jc w:val="left"/>
      </w:pPr>
      <w:r>
        <w:rPr>
          <w:rFonts w:ascii="Times New Roman" w:hAnsi="Times New Roman"/>
          <w:b w:val="false"/>
          <w:i w:val="false"/>
          <w:color w:val="000000"/>
          <w:sz w:val="22"/>
        </w:rPr>
        <w:t>(C) Competition Advocate;</w:t>
      </w:r>
    </w:p>
    <w:p>
      <w:pPr>
        <w:pBdr>
          <w:top w:space="5"/>
          <w:left w:space="5"/>
          <w:bottom w:space="5"/>
          <w:right w:space="5"/>
        </w:pBdr>
        <w:spacing w:after="0"/>
        <w:ind w:left="1305"/>
        <w:jc w:val="left"/>
      </w:pPr>
      <w:r>
        <w:rPr>
          <w:rFonts w:ascii="Times New Roman" w:hAnsi="Times New Roman"/>
          <w:b w:val="false"/>
          <w:i w:val="false"/>
          <w:color w:val="000000"/>
          <w:sz w:val="22"/>
        </w:rPr>
        <w:t>(D) Clearance/program support procurement analyst;</w:t>
      </w:r>
    </w:p>
    <w:p>
      <w:pPr>
        <w:pBdr>
          <w:top w:space="5"/>
          <w:left w:space="5"/>
          <w:bottom w:space="5"/>
          <w:right w:space="5"/>
        </w:pBdr>
        <w:spacing w:after="0"/>
        <w:ind w:left="1305"/>
        <w:jc w:val="left"/>
      </w:pPr>
      <w:r>
        <w:rPr>
          <w:rFonts w:ascii="Times New Roman" w:hAnsi="Times New Roman"/>
          <w:b w:val="false"/>
          <w:i w:val="false"/>
          <w:color w:val="000000"/>
          <w:sz w:val="22"/>
        </w:rPr>
        <w:t>(E) Small business specialist/liaison;</w:t>
      </w:r>
    </w:p>
    <w:p>
      <w:pPr>
        <w:pBdr>
          <w:top w:space="5"/>
          <w:left w:space="5"/>
          <w:bottom w:space="5"/>
          <w:right w:space="5"/>
        </w:pBdr>
        <w:spacing w:after="0"/>
        <w:ind w:left="1305"/>
        <w:jc w:val="left"/>
      </w:pPr>
      <w:r>
        <w:rPr>
          <w:rFonts w:ascii="Times New Roman" w:hAnsi="Times New Roman"/>
          <w:b w:val="false"/>
          <w:i w:val="false"/>
          <w:color w:val="000000"/>
          <w:sz w:val="22"/>
        </w:rPr>
        <w:t>(F) Supervisors/Directors/Deputy Directors from other disciplines; and/or</w:t>
      </w:r>
    </w:p>
    <w:p>
      <w:pPr>
        <w:pBdr>
          <w:top w:space="5"/>
          <w:left w:space="5"/>
          <w:bottom w:space="5"/>
          <w:right w:space="5"/>
        </w:pBdr>
        <w:spacing w:after="0"/>
        <w:ind w:left="1305"/>
        <w:jc w:val="left"/>
      </w:pPr>
      <w:r>
        <w:rPr>
          <w:rFonts w:ascii="Times New Roman" w:hAnsi="Times New Roman"/>
          <w:b w:val="false"/>
          <w:i w:val="false"/>
          <w:color w:val="000000"/>
          <w:sz w:val="22"/>
        </w:rPr>
        <w:t>(G) Cost/price analyst.</w:t>
      </w:r>
    </w:p>
    <w:p>
      <w:pPr>
        <w:pBdr>
          <w:top w:space="5"/>
          <w:left w:space="5"/>
          <w:bottom w:space="5"/>
          <w:right w:space="5"/>
        </w:pBdr>
        <w:spacing w:after="0"/>
        <w:ind w:left="945"/>
        <w:jc w:val="left"/>
      </w:pPr>
      <w:r>
        <w:rPr>
          <w:rFonts w:ascii="Times New Roman" w:hAnsi="Times New Roman"/>
          <w:b w:val="false"/>
          <w:i w:val="false"/>
          <w:color w:val="000000"/>
          <w:sz w:val="22"/>
        </w:rPr>
        <w:t>(iv) Warrant board members may participate in person, by teleconference, or video conference at the discretion of the board chairperson.</w:t>
      </w:r>
    </w:p>
    <w:p>
      <w:pPr>
        <w:pBdr>
          <w:top w:space="5"/>
          <w:left w:space="5"/>
          <w:bottom w:space="5"/>
          <w:right w:space="5"/>
        </w:pBdr>
        <w:spacing w:after="0"/>
        <w:ind w:left="945"/>
        <w:jc w:val="left"/>
      </w:pPr>
      <w:r>
        <w:rPr>
          <w:rFonts w:ascii="Times New Roman" w:hAnsi="Times New Roman"/>
          <w:b w:val="false"/>
          <w:i w:val="false"/>
          <w:color w:val="000000"/>
          <w:sz w:val="22"/>
        </w:rPr>
        <w:t>(v) The warrant candidate must correctly answer and/or discuss no fewer than 10 questions, seven of which must be obtained from the scenario-based AF question repository. To obtain access to the question repository, submit the Warrant Process Focal Point Designation Form to HQ AFMC/PK.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pPr>
        <w:pBdr>
          <w:top w:space="5"/>
          <w:left w:space="5"/>
          <w:bottom w:space="5"/>
          <w:right w:space="5"/>
        </w:pBdr>
        <w:spacing w:after="0"/>
        <w:ind w:left="945"/>
        <w:jc w:val="left"/>
      </w:pPr>
      <w:r>
        <w:rPr>
          <w:rFonts w:ascii="Times New Roman" w:hAnsi="Times New Roman"/>
          <w:b w:val="false"/>
          <w:i w:val="false"/>
          <w:color w:val="000000"/>
          <w:sz w:val="22"/>
        </w:rPr>
        <w:t>(vi) The board chairperson/appointing official, in consultation with the board members, may appoint an unlimited warrant, a limited, specified dollar warrant, or none. Individuals awarded an unlimited warrant as a result of a warrant board shall not be required to sit before the board again.</w:t>
      </w:r>
    </w:p>
    <w:p>
      <w:pPr>
        <w:pBdr>
          <w:top w:space="5"/>
          <w:left w:space="5"/>
          <w:bottom w:space="5"/>
          <w:right w:space="5"/>
        </w:pBdr>
        <w:spacing w:after="0"/>
        <w:ind w:left="225"/>
        <w:jc w:val="left"/>
      </w:pPr>
      <w:r>
        <w:rPr>
          <w:rFonts w:ascii="Times New Roman" w:hAnsi="Times New Roman"/>
          <w:b w:val="false"/>
          <w:i w:val="false"/>
          <w:color w:val="000000"/>
          <w:sz w:val="22"/>
        </w:rPr>
        <w:t>(i) Limited Transferable Warrants. Warrants limited by a monetary threshold are transferable across the 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Bdr>
          <w:top w:space="5"/>
          <w:left w:space="5"/>
          <w:bottom w:space="5"/>
          <w:right w:space="5"/>
        </w:pBdr>
        <w:spacing w:after="0"/>
        <w:ind w:left="585"/>
        <w:jc w:val="left"/>
      </w:pPr>
      <w:r>
        <w:rPr>
          <w:rFonts w:ascii="Times New Roman" w:hAnsi="Times New Roman"/>
          <w:b w:val="false"/>
          <w:i w:val="false"/>
          <w:color w:val="000000"/>
          <w:sz w:val="22"/>
        </w:rPr>
        <w:t>(1) For warrants up to but not in excess of the SAT, contracting personnel (including purchasing agents in the GS-1105 series) must have at least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For warrants exceeding the SAT but less than $5M, member must have at least 2 years of contracting experience and have successfully completed the Contracting Officer Test (COT). Warrant boards shall not be convened for warrants within this threshold.</w:t>
      </w:r>
    </w:p>
    <w:p>
      <w:pPr>
        <w:pBdr>
          <w:top w:space="5"/>
          <w:left w:space="5"/>
          <w:bottom w:space="5"/>
          <w:right w:space="5"/>
        </w:pBdr>
        <w:spacing w:after="0"/>
        <w:ind w:left="585"/>
        <w:jc w:val="left"/>
      </w:pPr>
      <w:r>
        <w:rPr>
          <w:rFonts w:ascii="Times New Roman" w:hAnsi="Times New Roman"/>
          <w:b w:val="false"/>
          <w:i w:val="false"/>
          <w:color w:val="000000"/>
          <w:sz w:val="22"/>
        </w:rPr>
        <w:t>(3) For warrants equal to or greater than $5M, but not more than $25M require a minimum of two years of contracting experience, successful completion of the COT and vetting process established by the appointing official and documented on the COWER. Warrant boards shall not be convened for warrants within this threshold.</w:t>
      </w:r>
    </w:p>
    <w:p>
      <w:pPr>
        <w:pBdr>
          <w:top w:space="5"/>
          <w:left w:space="5"/>
          <w:bottom w:space="5"/>
          <w:right w:space="5"/>
        </w:pBdr>
        <w:spacing w:after="0"/>
        <w:ind w:left="225"/>
        <w:jc w:val="left"/>
      </w:pPr>
      <w:r>
        <w:rPr>
          <w:rFonts w:ascii="Times New Roman" w:hAnsi="Times New Roman"/>
          <w:b w:val="false"/>
          <w:i w:val="false"/>
          <w:color w:val="000000"/>
          <w:sz w:val="22"/>
        </w:rPr>
        <w:t>(j) Local National (LN) Warrants. LNs in an equivalent occupational series to GS-1102 may be selected for a contracting officer appointment in accordance with this MP.</w:t>
      </w:r>
    </w:p>
    <w:p>
      <w:pPr>
        <w:pBdr>
          <w:top w:space="5"/>
          <w:left w:space="5"/>
          <w:bottom w:space="5"/>
          <w:right w:space="5"/>
        </w:pBdr>
        <w:spacing w:after="0"/>
        <w:ind w:left="585"/>
        <w:jc w:val="left"/>
      </w:pPr>
      <w:r>
        <w:rPr>
          <w:rFonts w:ascii="Times New Roman" w:hAnsi="Times New Roman"/>
          <w:b w:val="false"/>
          <w:i w:val="false"/>
          <w:color w:val="000000"/>
          <w:sz w:val="22"/>
        </w:rPr>
        <w:t>(1) Warrants for less than or equal to the SAT require a minimum of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An LN candidate for a warrant above the SAT must meet the following minimum functional training, work experience, and formal education requirements:</w:t>
      </w:r>
    </w:p>
    <w:p>
      <w:pPr>
        <w:pBdr>
          <w:top w:space="5"/>
          <w:left w:space="5"/>
          <w:bottom w:space="5"/>
          <w:right w:space="5"/>
        </w:pBdr>
        <w:spacing w:after="0"/>
        <w:ind w:left="945"/>
        <w:jc w:val="left"/>
      </w:pPr>
      <w:r>
        <w:rPr>
          <w:rFonts w:ascii="Times New Roman" w:hAnsi="Times New Roman"/>
          <w:b w:val="false"/>
          <w:i w:val="false"/>
          <w:color w:val="000000"/>
          <w:sz w:val="22"/>
        </w:rPr>
        <w:t>(i) Complete all contracting courses as required for a member of the Defense Acquisition Workforce for certification in contracting required for the warrant amount;</w:t>
      </w:r>
    </w:p>
    <w:p>
      <w:pPr>
        <w:pBdr>
          <w:top w:space="5"/>
          <w:left w:space="5"/>
          <w:bottom w:space="5"/>
          <w:right w:space="5"/>
        </w:pBdr>
        <w:spacing w:after="0"/>
        <w:ind w:left="945"/>
        <w:jc w:val="left"/>
      </w:pPr>
      <w:r>
        <w:rPr>
          <w:rFonts w:ascii="Times New Roman" w:hAnsi="Times New Roman"/>
          <w:b w:val="false"/>
          <w:i w:val="false"/>
          <w:color w:val="000000"/>
          <w:sz w:val="22"/>
        </w:rPr>
        <w:t>(ii) Have at least two years of contracting experience; and,</w:t>
      </w:r>
    </w:p>
    <w:p>
      <w:pPr>
        <w:pBdr>
          <w:top w:space="5"/>
          <w:left w:space="5"/>
          <w:bottom w:space="5"/>
          <w:right w:space="5"/>
        </w:pBdr>
        <w:spacing w:after="0"/>
        <w:ind w:left="945"/>
        <w:jc w:val="left"/>
      </w:pPr>
      <w:r>
        <w:rPr>
          <w:rFonts w:ascii="Times New Roman" w:hAnsi="Times New Roman"/>
          <w:b w:val="false"/>
          <w:i w:val="false"/>
          <w:color w:val="000000"/>
          <w:sz w:val="22"/>
        </w:rPr>
        <w:t>(iii) Possess a baccalaureate degree (or the equivalent).</w:t>
      </w:r>
    </w:p>
    <w:p>
      <w:pPr>
        <w:pBdr>
          <w:top w:space="5"/>
          <w:left w:space="5"/>
          <w:bottom w:space="5"/>
          <w:right w:space="5"/>
        </w:pBdr>
        <w:spacing w:after="0"/>
        <w:ind w:left="585"/>
        <w:jc w:val="left"/>
      </w:pPr>
      <w:r>
        <w:rPr>
          <w:rFonts w:ascii="Times New Roman" w:hAnsi="Times New Roman"/>
          <w:b w:val="false"/>
          <w:i w:val="false"/>
          <w:color w:val="000000"/>
          <w:sz w:val="22"/>
        </w:rPr>
        <w:t>(3) Warrants equal to $5M but not greater than $25M require a vetting process established by the appointing official and documented on the COWER.</w:t>
      </w:r>
    </w:p>
    <w:p>
      <w:pPr>
        <w:pBdr>
          <w:top w:space="5"/>
          <w:left w:space="5"/>
          <w:bottom w:space="5"/>
          <w:right w:space="5"/>
        </w:pBdr>
        <w:spacing w:after="0"/>
        <w:ind w:left="585"/>
        <w:jc w:val="left"/>
      </w:pPr>
      <w:r>
        <w:rPr>
          <w:rFonts w:ascii="Times New Roman" w:hAnsi="Times New Roman"/>
          <w:b w:val="false"/>
          <w:i w:val="false"/>
          <w:color w:val="000000"/>
          <w:sz w:val="22"/>
        </w:rPr>
        <w:t>(4) Warrants greater than $25M require a warrant board.</w:t>
      </w:r>
    </w:p>
    <w:p>
      <w:pPr>
        <w:pBdr>
          <w:top w:space="5"/>
          <w:left w:space="5"/>
          <w:bottom w:space="5"/>
          <w:right w:space="5"/>
        </w:pBdr>
        <w:spacing w:after="0"/>
        <w:ind w:left="225"/>
        <w:jc w:val="left"/>
      </w:pPr>
      <w:r>
        <w:rPr>
          <w:rFonts w:ascii="Times New Roman" w:hAnsi="Times New Roman"/>
          <w:b w:val="false"/>
          <w:i w:val="false"/>
          <w:color w:val="000000"/>
          <w:sz w:val="22"/>
        </w:rPr>
        <w:t>(k) A member of the contingency contracting force in AFSC 6C0X1 who does not possess a baccalaureate degree from an accredited institution may be nominated, evaluated, and selected for a limited warrant not to exceed $25M in accordance with 10 USC 1724. Military and Civilian personnel with an active Department of the Air Force warrant, may use their existing warrant in support of Contingency Operations.</w:t>
      </w:r>
    </w:p>
    <w:p>
      <w:pPr>
        <w:pBdr>
          <w:top w:space="5"/>
          <w:left w:space="5"/>
          <w:bottom w:space="5"/>
          <w:right w:space="5"/>
        </w:pBdr>
        <w:spacing w:after="0"/>
        <w:ind w:left="225"/>
        <w:jc w:val="left"/>
      </w:pPr>
      <w:r>
        <w:rPr>
          <w:rFonts w:ascii="Times New Roman" w:hAnsi="Times New Roman"/>
          <w:b w:val="false"/>
          <w:i w:val="false"/>
          <w:color w:val="000000"/>
          <w:sz w:val="22"/>
        </w:rPr>
        <w:t>(l) Non-Transferable Warrants. Non-transferable warrants may be issued for specific functions or buying activities (e.g., contract closeout, defective pricing actions, funding modifications, administrative modifications, specific contracts, units, etc.) Candidates for limited non-transferable warrants above the SAT should pass the COT in accordance with this MP. Warrant boards shall not be used for non-transferable warrants; however vetting process may be used when the resultant contract actions are expected to exceed $25M. The SF1402 must clearly state ?Limited Non-Transferable Warrant? and cite the specific warrant limitations,</w:t>
      </w:r>
    </w:p>
    <w:p>
      <w:pPr>
        <w:pBdr>
          <w:top w:space="5"/>
          <w:left w:space="5"/>
          <w:bottom w:space="5"/>
          <w:right w:space="5"/>
        </w:pBdr>
        <w:spacing w:after="0"/>
        <w:ind w:left="225"/>
        <w:jc w:val="left"/>
      </w:pPr>
      <w:r>
        <w:rPr>
          <w:rFonts w:ascii="Times New Roman" w:hAnsi="Times New Roman"/>
          <w:b w:val="false"/>
          <w:i w:val="false"/>
          <w:color w:val="000000"/>
          <w:sz w:val="22"/>
        </w:rPr>
        <w:t>(m) Warrant Transfer and Reinstatement.</w:t>
      </w:r>
    </w:p>
    <w:p>
      <w:pPr>
        <w:pBdr>
          <w:top w:space="5"/>
          <w:left w:space="5"/>
          <w:bottom w:space="5"/>
          <w:right w:space="5"/>
        </w:pBdr>
        <w:spacing w:after="0"/>
        <w:ind w:left="585"/>
        <w:jc w:val="left"/>
      </w:pPr>
      <w:r>
        <w:rPr>
          <w:rFonts w:ascii="Times New Roman" w:hAnsi="Times New Roman"/>
          <w:b w:val="false"/>
          <w:i w:val="false"/>
          <w:color w:val="000000"/>
          <w:sz w:val="22"/>
        </w:rPr>
        <w:t>(1) Warrants issued in accordance with this MP, with the exception of those issued in accordance with paragraph (l) above, are transferable across the AF. As long as a warrant is in good standing, an individual shall not be required to test or board again. However, warrant transferability does not guarantee immediate utilization, as the gaining appointing official may determine that time is needed to facilitate familiarity with new workload responsibilities and organizational procedures. Instructions regarding electronically transferring a warrant to a new organization are located in the AFCOWTT.</w:t>
      </w:r>
    </w:p>
    <w:p>
      <w:pPr>
        <w:pBdr>
          <w:top w:space="5"/>
          <w:left w:space="5"/>
          <w:bottom w:space="5"/>
          <w:right w:space="5"/>
        </w:pBdr>
        <w:spacing w:after="0"/>
        <w:ind w:left="585"/>
        <w:jc w:val="left"/>
      </w:pPr>
      <w:r>
        <w:rPr>
          <w:rFonts w:ascii="Times New Roman" w:hAnsi="Times New Roman"/>
          <w:b w:val="false"/>
          <w:i w:val="false"/>
          <w:color w:val="000000"/>
          <w:sz w:val="22"/>
        </w:rPr>
        <w:t>(2) 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COWER. The appointing official shall document their assessment and rationale for warrant reinstatement on the COWER.</w:t>
      </w:r>
    </w:p>
    <w:p>
      <w:pPr>
        <w:pBdr>
          <w:top w:space="5"/>
          <w:left w:space="5"/>
          <w:bottom w:space="5"/>
          <w:right w:space="5"/>
        </w:pBdr>
        <w:spacing w:after="0"/>
        <w:ind w:left="225"/>
        <w:jc w:val="left"/>
      </w:pPr>
      <w:r>
        <w:rPr>
          <w:rFonts w:ascii="Times New Roman" w:hAnsi="Times New Roman"/>
          <w:b w:val="false"/>
          <w:i w:val="false"/>
          <w:color w:val="000000"/>
          <w:sz w:val="22"/>
        </w:rPr>
        <w:t>(n) Grandfathered Contracting Officers. Current COs are not required to be tested, boarded, or reappointed as a result of the issuance of, or changes to, this MP. However, those with limited non-transferable or limited transferable warrants must meet the requirements of this MP to obtain a transferable and/or higher dollar value warrant. Taking of the COT is only required for those candidates holding a limited non-transferable warrant.</w:t>
      </w:r>
    </w:p>
    <w:p>
      <w:pPr>
        <w:pBdr>
          <w:top w:space="5"/>
          <w:left w:space="5"/>
          <w:bottom w:space="5"/>
          <w:right w:space="5"/>
        </w:pBdr>
        <w:spacing w:after="0"/>
        <w:ind w:left="225"/>
        <w:jc w:val="left"/>
      </w:pPr>
      <w:r>
        <w:rPr>
          <w:rFonts w:ascii="Times New Roman" w:hAnsi="Times New Roman"/>
          <w:b w:val="false"/>
          <w:i w:val="false"/>
          <w:color w:val="000000"/>
          <w:sz w:val="22"/>
        </w:rPr>
        <w:t>(o) Warrants Issued Based on External Warrant Credentials. A new AF 1102 with external, federal government CO experience may be issued an AF warrant without meeting the requirements of this MP (COT and vetting process or warrant board) based on the discretion of the appointing official, provided they meet the qualification requirements at DFARS 201.603-2. The appointing official must conduct an assessment of the candidate's qualifications and experience prior to the issuance of an AF warrant. The appointing official shall document the rationale for appointment on the COWER (</w:t>
      </w:r>
      <w:hyperlink r:id="R45d198105dfe4d69">
        <w:r>
          <w:rPr>
            <w:rStyle w:val="Hyperlink"/>
            <w:rFonts w:ascii="Times New Roman" w:hAnsi="Times New Roman"/>
            <w:b w:val="false"/>
            <w:i w:val="false"/>
            <w:color w:val="0000ff"/>
            <w:sz w:val="22"/>
            <w:u w:val="single"/>
          </w:rPr>
          <w:t>See sample criteria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(p) Reissuance of Warrant Certificates. A request to reissue an existing warrant certificate for administrative purposes (e.g., damage to or deterioration of the original </w:t>
      </w:r>
      <w:hyperlink r:id="Rf25b428a219b4c6b">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name changes, etc.) is not a new appointment and may be submitted directly to the FP for processing to the appropriate appointing official; use of the COWER is not required.</w:t>
      </w:r>
    </w:p>
    <w:p>
      <w:pPr>
        <w:pBdr>
          <w:top w:space="5"/>
          <w:left w:space="5"/>
          <w:bottom w:space="5"/>
          <w:right w:space="5"/>
        </w:pBdr>
        <w:spacing w:after="0"/>
        <w:ind w:left="225"/>
        <w:jc w:val="left"/>
      </w:pPr>
      <w:r>
        <w:rPr>
          <w:rFonts w:ascii="Times New Roman" w:hAnsi="Times New Roman"/>
          <w:b w:val="false"/>
          <w:i w:val="false"/>
          <w:color w:val="000000"/>
          <w:sz w:val="22"/>
        </w:rPr>
        <w:t>(q) Warrant Suspension or Termination for Cause.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(h), (i), or (j) of this MP.</w:t>
      </w:r>
    </w:p>
    <!-- Created by docx4j 6.1.2 (Apache licensed) using REFERENCE JAXB in Oracle Java 15 on Linux -->
    <w:p>
      <w:pPr>
        <w:pStyle w:val="Heading2"/>
        <w:spacing w:after="180"/>
        <w:ind w:left="120"/>
        <w:jc w:val="center"/>
      </w:pPr>
      <w:bookmarkStart w:name="AFFARS_MP5301_90" w:id="16"/>
      <w:r>
        <w:rPr>
          <w:rFonts w:ascii="Times New Roman" w:hAnsi="Times New Roman"/>
          <w:color w:val="000000"/>
          <w:sz w:val="36"/>
        </w:rPr>
        <w:t>MP5301.90</w:t>
      </w:r>
      <w:r>
        <w:rPr>
          <w:rFonts w:ascii="Times New Roman" w:hAnsi="Times New Roman"/>
          <w:color w:val="000000"/>
          <w:sz w:val="36"/>
        </w:rPr>
        <w:t xml:space="preserve"> – CLEARANCE</w:t>
      </w:r>
      <w:bookmarkEnd w:id="16"/>
    </w:p>
    <!-- Created by docx4j 6.1.2 (Apache licensed) using REFERENCE JAXB in Oracle Java 15 on Linux -->
    <w:p>
      <w:pPr>
        <w:pStyle w:val="Heading3"/>
        <w:spacing w:after="199"/>
        <w:ind w:left="120"/>
        <w:jc w:val="left"/>
      </w:pPr>
      <w:bookmarkStart w:name="AFFARS_MP5301_9001" w:id="17"/>
      <w:r>
        <w:rPr>
          <w:rFonts w:ascii="Times New Roman" w:hAnsi="Times New Roman"/>
          <w:color w:val="000000"/>
          <w:sz w:val="48"/>
        </w:rPr>
        <w:t xml:space="preserve"> </w:t>
      </w:r>
      <w:bookmarkStart w:name="2BU4pN" w:id="18"/>
      <w:r>
        <w:rPr>
          <w:rFonts w:ascii="Times New Roman" w:hAnsi="Times New Roman"/>
          <w:color w:val="000000"/>
          <w:sz w:val="48"/>
        </w:rPr>
        <w:t>MP5301.9001</w:t>
      </w:r>
      <w:bookmarkEnd w:id="18"/>
      <w:r>
        <w:rPr>
          <w:rFonts w:ascii="Times New Roman" w:hAnsi="Times New Roman"/>
          <w:color w:val="000000"/>
          <w:sz w:val="48"/>
        </w:rPr>
        <w:t xml:space="preserve"> (i)(1)(i)- Business Clearance Approval by the DAS(C)/ADAS(C)</w:t>
      </w:r>
      <w:bookmarkEnd w:id="17"/>
    </w:p>
    <!-- Created by docx4j 6.1.2 (Apache licensed) using REFERENCE JAXB in Oracle Java 15 on Linux -->
    <w:p>
      <w:pPr>
        <w:pStyle w:val="Heading4"/>
        <w:spacing w:after="269"/>
        <w:ind w:left="120"/>
        <w:jc w:val="left"/>
      </w:pPr>
      <w:bookmarkStart w:name="AFFARS_MP5301_9001A" w:id="19"/>
      <w:r>
        <w:rPr>
          <w:rFonts w:ascii="Times New Roman" w:hAnsi="Times New Roman"/>
          <w:i w:val="false"/>
          <w:color w:val="000000"/>
          <w:sz w:val="36"/>
        </w:rPr>
        <w:t>MP5301.9001a</w:t>
      </w:r>
      <w:r>
        <w:rPr>
          <w:rFonts w:ascii="Times New Roman" w:hAnsi="Times New Roman"/>
          <w:i w:val="false"/>
          <w:color w:val="000000"/>
          <w:sz w:val="36"/>
        </w:rPr>
        <w:t xml:space="preserve"> (A) Business Clearance Approval for Non-Competitive Actions</w:t>
      </w:r>
      <w:bookmarkEnd w:id="19"/>
    </w:p>
    <w:p>
      <w:pPr>
        <w:pBdr>
          <w:top w:space="5"/>
          <w:left w:space="5"/>
          <w:bottom w:space="5"/>
          <w:right w:space="5"/>
        </w:pBdr>
        <w:spacing w:after="0"/>
        <w:ind w:left="1665"/>
        <w:jc w:val="left"/>
      </w:pPr>
      <w:r>
        <w:rPr>
          <w:rFonts w:ascii="Times New Roman" w:hAnsi="Times New Roman"/>
          <w:b w:val="false"/>
          <w:i/>
          <w:color w:val="000000"/>
          <w:sz w:val="22"/>
        </w:rPr>
        <w:t>(1)</w:t>
      </w:r>
      <w:r>
        <w:rPr>
          <w:rFonts w:ascii="Times New Roman" w:hAnsi="Times New Roman"/>
          <w:b w:val="false"/>
          <w:i w:val="false"/>
          <w:color w:val="000000"/>
          <w:sz w:val="22"/>
        </w:rPr>
        <w:t xml:space="preserve">The contracting officer will submit notifications to </w:t>
      </w:r>
      <w:hyperlink r:id="Red37821bfa7646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w:t>
      </w:r>
    </w:p>
    <w:p>
      <w:pPr>
        <w:pBdr>
          <w:top w:space="5"/>
          <w:left w:space="5"/>
          <w:bottom w:space="5"/>
          <w:right w:space="5"/>
        </w:pBdr>
        <w:spacing w:after="0"/>
        <w:ind w:left="1665"/>
        <w:jc w:val="left"/>
      </w:pPr>
      <w:r>
        <w:rPr>
          <w:rFonts w:ascii="Times New Roman" w:hAnsi="Times New Roman"/>
          <w:b w:val="false"/>
          <w:i/>
          <w:color w:val="000000"/>
          <w:sz w:val="22"/>
        </w:rPr>
        <w:t>(2)</w:t>
      </w:r>
      <w:r>
        <w:rPr>
          <w:rFonts w:ascii="Times New Roman" w:hAnsi="Times New Roman"/>
          <w:b w:val="false"/>
          <w:i w:val="false"/>
          <w:color w:val="000000"/>
          <w:sz w:val="22"/>
        </w:rPr>
        <w:t xml:space="preserve"> no later than 10 business days prior to the desired Business Clearance Session, the contracting officer will forward the following documents through the SCO to </w:t>
      </w:r>
      <w:hyperlink r:id="R0011b5fe379748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(a) Completed </w:t>
      </w:r>
      <w:hyperlink r:id="R4bbaced512824f77">
        <w:r>
          <w:rPr>
            <w:rStyle w:val="Hyperlink"/>
            <w:rFonts w:ascii="Times New Roman" w:hAnsi="Times New Roman"/>
            <w:b w:val="false"/>
            <w:i w:val="false"/>
            <w:color w:val="0000ff"/>
            <w:sz w:val="22"/>
            <w:u w:val="single"/>
          </w:rPr>
          <w:t>Request for Business Clearance</w:t>
        </w:r>
      </w:hyperlink>
      <w:r>
        <w:rPr>
          <w:rFonts w:ascii="Times New Roman" w:hAnsi="Times New Roman"/>
          <w:b w:val="false"/>
          <w:i w:val="false"/>
          <w:color w:val="000000"/>
          <w:sz w:val="22"/>
        </w:rPr>
        <w:t xml:space="preserve"> (non-competitive);</w:t>
      </w:r>
    </w:p>
    <w:p>
      <w:pPr>
        <w:pBdr>
          <w:top w:space="5"/>
          <w:left w:space="5"/>
          <w:bottom w:space="5"/>
          <w:right w:space="5"/>
        </w:pBdr>
        <w:spacing w:after="0"/>
        <w:ind w:left="2025"/>
        <w:jc w:val="left"/>
      </w:pPr>
      <w:r>
        <w:rPr>
          <w:rFonts w:ascii="Times New Roman" w:hAnsi="Times New Roman"/>
          <w:b w:val="false"/>
          <w:i w:val="false"/>
          <w:color w:val="000000"/>
          <w:sz w:val="22"/>
        </w:rPr>
        <w:t>(b) Copies of the Commercial Item Determination(s) (DFARS 212.102(a)(i)) that are greater than or equal to $1M;</w:t>
      </w:r>
    </w:p>
    <w:p>
      <w:pPr>
        <w:pBdr>
          <w:top w:space="5"/>
          <w:left w:space="5"/>
          <w:bottom w:space="5"/>
          <w:right w:space="5"/>
        </w:pBdr>
        <w:spacing w:after="0"/>
        <w:ind w:left="2025"/>
        <w:jc w:val="left"/>
      </w:pPr>
      <w:r>
        <w:rPr>
          <w:rFonts w:ascii="Times New Roman" w:hAnsi="Times New Roman"/>
          <w:b w:val="false"/>
          <w:i w:val="false"/>
          <w:color w:val="000000"/>
          <w:sz w:val="22"/>
        </w:rPr>
        <w:t xml:space="preserve">(c) </w:t>
      </w:r>
      <w:hyperlink r:id="R097e85e19c4845e7">
        <w:r>
          <w:rPr>
            <w:rStyle w:val="Hyperlink"/>
            <w:rFonts w:ascii="Times New Roman" w:hAnsi="Times New Roman"/>
            <w:b w:val="false"/>
            <w:i w:val="false"/>
            <w:color w:val="0000ff"/>
            <w:sz w:val="22"/>
            <w:u w:val="single"/>
          </w:rPr>
          <w:t>Preliminary Price Negotiation Memorandum</w:t>
        </w:r>
      </w:hyperlink>
      <w:r>
        <w:rPr>
          <w:rFonts w:ascii="Times New Roman" w:hAnsi="Times New Roman"/>
          <w:b w:val="false"/>
          <w:i w:val="false"/>
          <w:color w:val="000000"/>
          <w:sz w:val="22"/>
        </w:rPr>
        <w:t xml:space="preserve"> and related attachments;</w:t>
      </w:r>
    </w:p>
    <w:p>
      <w:pPr>
        <w:pBdr>
          <w:top w:space="5"/>
          <w:left w:space="5"/>
          <w:bottom w:space="5"/>
          <w:right w:space="5"/>
        </w:pBdr>
        <w:spacing w:after="0"/>
        <w:ind w:left="2025"/>
        <w:jc w:val="left"/>
      </w:pPr>
      <w:r>
        <w:rPr>
          <w:rFonts w:ascii="Times New Roman" w:hAnsi="Times New Roman"/>
          <w:b w:val="false"/>
          <w:i w:val="false"/>
          <w:color w:val="000000"/>
          <w:sz w:val="22"/>
        </w:rPr>
        <w:t xml:space="preserve">(d) </w:t>
      </w:r>
      <w:hyperlink r:id="R6439a240f0804bb9">
        <w:r>
          <w:rPr>
            <w:rStyle w:val="Hyperlink"/>
            <w:rFonts w:ascii="Times New Roman" w:hAnsi="Times New Roman"/>
            <w:b w:val="false"/>
            <w:i w:val="false"/>
            <w:color w:val="0000ff"/>
            <w:sz w:val="22"/>
            <w:u w:val="single"/>
          </w:rPr>
          <w:t>Request for Business Clearance</w:t>
        </w:r>
      </w:hyperlink>
      <w:r>
        <w:rPr>
          <w:rFonts w:ascii="Times New Roman" w:hAnsi="Times New Roman"/>
          <w:b w:val="false"/>
          <w:i w:val="false"/>
          <w:color w:val="000000"/>
          <w:sz w:val="22"/>
        </w:rPr>
        <w:t xml:space="preserve"> (non-competitive) briefing charts; and</w:t>
      </w:r>
    </w:p>
    <w:p>
      <w:pPr>
        <w:pBdr>
          <w:top w:space="5"/>
          <w:left w:space="5"/>
          <w:bottom w:space="5"/>
          <w:right w:space="5"/>
        </w:pBdr>
        <w:spacing w:after="0"/>
        <w:ind w:left="2025"/>
        <w:jc w:val="left"/>
      </w:pPr>
      <w:r>
        <w:rPr>
          <w:rFonts w:ascii="Times New Roman" w:hAnsi="Times New Roman"/>
          <w:b w:val="false"/>
          <w:i w:val="false"/>
          <w:color w:val="000000"/>
          <w:sz w:val="22"/>
        </w:rPr>
        <w:t>(e) On a case-by-case basis, additional documentation may be requested in support of the SAF/AQC and/or DPC Peer Review.</w:t>
      </w:r>
    </w:p>
    <w:p>
      <w:pPr>
        <w:pBdr>
          <w:top w:space="5"/>
          <w:left w:space="5"/>
          <w:bottom w:space="5"/>
          <w:right w:space="5"/>
        </w:pBdr>
        <w:spacing w:after="0"/>
        <w:ind w:left="2025"/>
        <w:jc w:val="left"/>
      </w:pPr>
      <w:r>
        <w:rPr>
          <w:rFonts w:ascii="Times New Roman" w:hAnsi="Times New Roman"/>
          <w:b w:val="false"/>
          <w:i w:val="false"/>
          <w:color w:val="000000"/>
          <w:sz w:val="22"/>
        </w:rPr>
        <w:t xml:space="preserve">(f) The designated CR will conduct the clearance review prior to submitting the required clearance documents to </w:t>
      </w:r>
      <w:hyperlink r:id="R06ab91c6398841c9">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(g) If DPC Peer Review is required, the Business Clearance Session to brief the clearance approval official occurs prior to the commencement of the DPC Peer Review Phase 1. The Business Clearance Approval document may be signed by the clearance approval official prior to Phase 1, but commencement of negotiations are conditioned upon successful completion of the Peer Review. If DPC Peer Review is required, and the Business Clearance Session has been delegated to the SCO, follow the procedures above for notification and document submission to </w:t>
      </w:r>
      <w:hyperlink r:id="R4b14eea064e34c62">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(h)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w:t>
      </w:r>
      <w:hyperlink r:id="R688b438212734a32">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Negotiation offers that exceed the approved negotiation range or parameters may not be made until a revised negotiation range or parameters are approved.</w:t>
      </w:r>
    </w:p>
    <!-- Created by docx4j 6.1.2 (Apache licensed) using REFERENCE JAXB in Oracle Java 15 on Linux -->
    <w:p>
      <w:pPr>
        <w:pStyle w:val="Heading4"/>
        <w:spacing w:after="269"/>
        <w:ind w:left="120"/>
        <w:jc w:val="left"/>
      </w:pPr>
      <w:bookmarkStart w:name="AFFARS_MP5301_9001B" w:id="20"/>
      <w:r>
        <w:rPr>
          <w:rFonts w:ascii="Times New Roman" w:hAnsi="Times New Roman"/>
          <w:i w:val="false"/>
          <w:color w:val="000000"/>
          <w:sz w:val="36"/>
        </w:rPr>
        <w:t>MP5301.9001b</w:t>
      </w:r>
      <w:r>
        <w:rPr>
          <w:rFonts w:ascii="Times New Roman" w:hAnsi="Times New Roman"/>
          <w:i w:val="false"/>
          <w:color w:val="000000"/>
          <w:sz w:val="36"/>
        </w:rPr>
        <w:t xml:space="preserve"> (B) Business Clearance Approval for Competitive Actions</w:t>
      </w:r>
      <w:bookmarkEnd w:id="20"/>
    </w:p>
    <w:p>
      <w:pPr>
        <w:pBdr>
          <w:top w:space="5"/>
          <w:left w:space="5"/>
          <w:bottom w:space="5"/>
          <w:right w:space="5"/>
        </w:pBdr>
        <w:spacing w:after="0"/>
        <w:ind w:left="166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contracting officer will submit notifications to </w:t>
      </w:r>
      <w:hyperlink r:id="Rdd540e3c4bfd4b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w:t>
      </w:r>
    </w:p>
    <w:p>
      <w:pPr>
        <w:pBdr>
          <w:top w:space="5"/>
          <w:left w:space="5"/>
          <w:bottom w:space="5"/>
          <w:right w:space="5"/>
        </w:pBdr>
        <w:spacing w:after="0"/>
        <w:ind w:left="1665"/>
        <w:jc w:val="left"/>
      </w:pPr>
      <w:r>
        <w:rPr>
          <w:rFonts w:ascii="Times New Roman" w:hAnsi="Times New Roman"/>
          <w:b w:val="false"/>
          <w:i/>
          <w:color w:val="000000"/>
          <w:sz w:val="22"/>
        </w:rPr>
        <w:t>(2)</w:t>
      </w:r>
      <w:r>
        <w:rPr>
          <w:rFonts w:ascii="Times New Roman" w:hAnsi="Times New Roman"/>
          <w:b w:val="false"/>
          <w:i w:val="false"/>
          <w:color w:val="000000"/>
          <w:sz w:val="22"/>
        </w:rPr>
        <w:t xml:space="preserve"> No later than 10 business days prior to the desired Business Clearance Session, the contracting officer will forward the following documents through the SCO to </w:t>
      </w:r>
      <w:hyperlink r:id="Rad38bfe91a524b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color w:val="000000"/>
          <w:sz w:val="22"/>
        </w:rPr>
        <w:t>(a)</w:t>
      </w:r>
      <w:r>
        <w:rPr>
          <w:rFonts w:ascii="Times New Roman" w:hAnsi="Times New Roman"/>
          <w:b w:val="false"/>
          <w:i w:val="false"/>
          <w:color w:val="000000"/>
          <w:sz w:val="22"/>
        </w:rPr>
        <w:t xml:space="preserve"> Business Clearance Approval;</w:t>
      </w:r>
    </w:p>
    <w:p>
      <w:pPr>
        <w:pBdr>
          <w:top w:space="5"/>
          <w:left w:space="5"/>
          <w:bottom w:space="5"/>
          <w:right w:space="5"/>
        </w:pBdr>
        <w:spacing w:after="0"/>
        <w:ind w:left="2025"/>
        <w:jc w:val="left"/>
      </w:pPr>
      <w:r>
        <w:rPr>
          <w:rFonts w:ascii="Times New Roman" w:hAnsi="Times New Roman"/>
          <w:b w:val="false"/>
          <w:i/>
          <w:color w:val="000000"/>
          <w:sz w:val="22"/>
        </w:rPr>
        <w:t>(b)</w:t>
      </w:r>
      <w:r>
        <w:rPr>
          <w:rFonts w:ascii="Times New Roman" w:hAnsi="Times New Roman"/>
          <w:b w:val="false"/>
          <w:i w:val="false"/>
          <w:color w:val="000000"/>
          <w:sz w:val="22"/>
        </w:rPr>
        <w:t xml:space="preserve"> Request for Business Clearance (competitive) briefing charts;</w:t>
      </w:r>
    </w:p>
    <w:p>
      <w:pPr>
        <w:pBdr>
          <w:top w:space="5"/>
          <w:left w:space="5"/>
          <w:bottom w:space="5"/>
          <w:right w:space="5"/>
        </w:pBdr>
        <w:spacing w:after="0"/>
        <w:ind w:left="2025"/>
        <w:jc w:val="left"/>
      </w:pPr>
      <w:r>
        <w:rPr>
          <w:rFonts w:ascii="Times New Roman" w:hAnsi="Times New Roman"/>
          <w:b w:val="false"/>
          <w:i/>
          <w:color w:val="000000"/>
          <w:sz w:val="22"/>
        </w:rPr>
        <w:t>(c)</w:t>
      </w:r>
      <w:r>
        <w:rPr>
          <w:rFonts w:ascii="Times New Roman" w:hAnsi="Times New Roman"/>
          <w:b w:val="false"/>
          <w:i w:val="false"/>
          <w:color w:val="000000"/>
          <w:sz w:val="22"/>
        </w:rPr>
        <w:t xml:space="preserve"> Request for Proposal (including attachments); and</w:t>
      </w:r>
    </w:p>
    <w:p>
      <w:pPr>
        <w:pBdr>
          <w:top w:space="5"/>
          <w:left w:space="5"/>
          <w:bottom w:space="5"/>
          <w:right w:space="5"/>
        </w:pBdr>
        <w:spacing w:after="0"/>
        <w:ind w:left="2025"/>
        <w:jc w:val="left"/>
      </w:pPr>
      <w:r>
        <w:rPr>
          <w:rFonts w:ascii="Times New Roman" w:hAnsi="Times New Roman"/>
          <w:b w:val="false"/>
          <w:i/>
          <w:color w:val="000000"/>
          <w:sz w:val="22"/>
        </w:rPr>
        <w:t>(d)</w:t>
      </w:r>
      <w:r>
        <w:rPr>
          <w:rFonts w:ascii="Times New Roman" w:hAnsi="Times New Roman"/>
          <w:b w:val="false"/>
          <w:i w:val="false"/>
          <w:color w:val="000000"/>
          <w:sz w:val="22"/>
        </w:rPr>
        <w:t xml:space="preserve"> On a case-by-case basis, additional documentation may be requested in support of the SAF/AQC and/or DPC Peer Review (e.g., Source Selection Plan, Acquisition Strategy Document, Acquisition Strategy Plan Charts).</w:t>
      </w:r>
    </w:p>
    <w:p>
      <w:pPr>
        <w:pBdr>
          <w:top w:space="5"/>
          <w:left w:space="5"/>
          <w:bottom w:space="5"/>
          <w:right w:space="5"/>
        </w:pBdr>
        <w:spacing w:after="0"/>
        <w:ind w:left="2025"/>
        <w:jc w:val="left"/>
      </w:pPr>
      <w:r>
        <w:rPr>
          <w:rFonts w:ascii="Times New Roman" w:hAnsi="Times New Roman"/>
          <w:b w:val="false"/>
          <w:i/>
          <w:color w:val="000000"/>
          <w:sz w:val="22"/>
        </w:rPr>
        <w:t>(e)</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2025"/>
        <w:jc w:val="left"/>
      </w:pPr>
      <w:r>
        <w:rPr>
          <w:rFonts w:ascii="Times New Roman" w:hAnsi="Times New Roman"/>
          <w:b w:val="false"/>
          <w:i/>
          <w:color w:val="000000"/>
          <w:sz w:val="22"/>
        </w:rPr>
        <w:t>(f)</w:t>
      </w:r>
      <w:r>
        <w:rPr>
          <w:rFonts w:ascii="Times New Roman" w:hAnsi="Times New Roman"/>
          <w:b w:val="false"/>
          <w:i w:val="false"/>
          <w:color w:val="000000"/>
          <w:sz w:val="22"/>
        </w:rPr>
        <w:t xml:space="preserve"> If DPC Peer Review is required, the Business Clearance Session to brief the clearance approval official occurs either before or after the commencement of the DPC Peer Review Phase 1. The decision to hold Peer Reviews prior to Business Clearance approval will be made in coordination with SAF/AQC. Should Business Clearance be held prior to the Peer Review, Business Clearance is conditioned upon successful completion of the Peer Review. If DPC Peer Review is required, and the Business Clearance Session has been delegated to the SCO, follow the procedures above for notification and document submission to SAF/AQC.</w:t>
      </w:r>
    </w:p>
    <w:sectPr>
      <w:pgSz w:w="12240" w:h="15840" w:code="1"/>
      <w:pgMar w:top="1440" w:right="1440" w:bottom="1440" w:left="1440"/>
      <w:pgNumType w:start="1"/>
      <w:footerReference w:type="default" r:id="R4f7b1cb0ad9147a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f7b1cb0ad9147ad" /><Relationship Type="http://schemas.openxmlformats.org/officeDocument/2006/relationships/hyperlink" Target="MP5301_6.dita#AFFARS_MP5301_6" TargetMode="External" Id="Rcbc0954343854496" /><Relationship Type="http://schemas.openxmlformats.org/officeDocument/2006/relationships/hyperlink" Target="MP5301_601.dita#AFFARS_MP5301_601" TargetMode="External" Id="R000491e50ddf435c" /><Relationship Type="http://schemas.openxmlformats.org/officeDocument/2006/relationships/hyperlink" Target="MP5301_601_90.dita#AFFARS_MP5301_601_90" TargetMode="External" Id="R62dc15b460e74bb7" /><Relationship Type="http://schemas.openxmlformats.org/officeDocument/2006/relationships/hyperlink" Target="MP5301_602_2.dita#AFFARS_MP5301_602_2" TargetMode="External" Id="Ra36caa12d7164abc" /><Relationship Type="http://schemas.openxmlformats.org/officeDocument/2006/relationships/hyperlink" Target="MP5301_602_2_1.dita#AFFARS_MP5301_602_2_1" TargetMode="External" Id="R3a17e59aa9484386" /><Relationship Type="http://schemas.openxmlformats.org/officeDocument/2006/relationships/hyperlink" Target="MP5301_602_2_2.dita#AFFARS_MP5301_602_2_2" TargetMode="External" Id="R30beca74d71d4521" /><Relationship Type="http://schemas.openxmlformats.org/officeDocument/2006/relationships/hyperlink" Target="MP5301_602_2_3.dita#AFFARS_MP5301_602_2_3" TargetMode="External" Id="R82bc529ea445419c" /><Relationship Type="http://schemas.openxmlformats.org/officeDocument/2006/relationships/hyperlink" Target="MP5301_602_2_4.dita#AFFARS_MP5301_602_2_4" TargetMode="External" Id="Rcd763ddcc4e64962" /><Relationship Type="http://schemas.openxmlformats.org/officeDocument/2006/relationships/hyperlink" Target="MP5301_602_2_5.dita#AFFARS_MP5301_602_2_5" TargetMode="External" Id="Re43b1e353e2d45b7" /><Relationship Type="http://schemas.openxmlformats.org/officeDocument/2006/relationships/hyperlink" Target="MP5301_602_2_6.dita#AFFARS_MP5301_602_2_6" TargetMode="External" Id="R6bbf39ab2a7b43a0" /><Relationship Type="http://schemas.openxmlformats.org/officeDocument/2006/relationships/hyperlink" Target="MP5301_603_90.dita#AFFARS_MP5301_603_90" TargetMode="External" Id="Rc442bf7013c342ae" /><Relationship Type="http://schemas.openxmlformats.org/officeDocument/2006/relationships/hyperlink" Target="MP5301_90.dita#AFFARS_MP5301_90" TargetMode="External" Id="R7151c3a7180c4109" /><Relationship Type="http://schemas.openxmlformats.org/officeDocument/2006/relationships/hyperlink" Target="MP5301_9001.dita#AFFARS_MP5301_9001" TargetMode="External" Id="Rc6468874008d4f18" /><Relationship Type="http://schemas.openxmlformats.org/officeDocument/2006/relationships/hyperlink" Target="MP5301_9001A.dita#AFFARS_MP5301_9001A" TargetMode="External" Id="Rbbfcdcd4e26b4d61" /><Relationship Type="http://schemas.openxmlformats.org/officeDocument/2006/relationships/hyperlink" Target="MP5301_9001B.dita#AFFARS_MP5301_9001B" TargetMode="External" Id="R21d41cdf9bae4f4f" /><Relationship Type="http://schemas.openxmlformats.org/officeDocument/2006/relationships/hyperlink" Target="https://usaf.dps.mil/sites/AFCC/afcc/aqcinternal/aqcp/lists/data_request_denials/allitems.aspx" TargetMode="External" Id="R5067a01d7f084b78" /><Relationship Type="http://schemas.openxmlformats.org/officeDocument/2006/relationships/hyperlink" Target="https://www.acq.osd.mil/dpap/policy/policyvault/USA003941-17-DPAP.pdf" TargetMode="External" Id="R9ced2fba7be1499e" /><Relationship Type="http://schemas.openxmlformats.org/officeDocument/2006/relationships/hyperlink" Target="5319_1505.dita#AFFARS_5319_1505" TargetMode="External" Id="Recfe6607cf7f434e" /><Relationship Type="http://schemas.openxmlformats.org/officeDocument/2006/relationships/hyperlink" Target="http://www4.law.cornell.edu/uscode/html/uscode10/usc_sec_10_00002534----000-.html" TargetMode="External" Id="Rfe16f3f7afc24efa" /><Relationship Type="http://schemas.openxmlformats.org/officeDocument/2006/relationships/hyperlink" Target="http://www.acq.osd.mil/dpap/policy/policyvault/USA001350-11-DPAP.pdf" TargetMode="External" Id="R43535b99b96946fc" /><Relationship Type="http://schemas.openxmlformats.org/officeDocument/2006/relationships/hyperlink" Target="http://www.acq.osd.mil/dpap/policy/policyvault/USA001350-11-DPAP.pdf" TargetMode="External" Id="R20a61f3433864ed8" /><Relationship Type="http://schemas.openxmlformats.org/officeDocument/2006/relationships/hyperlink" Target="https://static.e-publishing.af.mil/production/1/saf_aq/publication/afi63-138/afi63-138.pdf" TargetMode="External" Id="R3d3979c4dbc84c9e" /><Relationship Type="http://schemas.openxmlformats.org/officeDocument/2006/relationships/hyperlink" Target="http://www.esd.whs.mil/Portals/54/Documents/DD/issuances/dodi/500072p.pdf" TargetMode="External" Id="R6fcd6148356d4cb2" /><Relationship Type="http://schemas.openxmlformats.org/officeDocument/2006/relationships/hyperlink" Target="https://www.acquisition.gov/dfarspgi/pgi-part-201-federal-acquisition-regulations-system#DFARS-PGI_PGI_201.602-2" TargetMode="External" Id="R3901448b3ec747cd" /><Relationship Type="http://schemas.openxmlformats.org/officeDocument/2006/relationships/hyperlink" Target="http://www.esd.whs.mil/Portals/54/Documents/DD/issuances/dodi/500072p.pdf" TargetMode="External" Id="Rd0240e1752f246e6" /><Relationship Type="http://schemas.openxmlformats.org/officeDocument/2006/relationships/hyperlink" Target="https://usaf.dps.mil/sites/AFCC/KnowledgeCenter/contracting_templates/request_for_COR_support.pdf" TargetMode="External" Id="R64352676ced94ca6" /><Relationship Type="http://schemas.openxmlformats.org/officeDocument/2006/relationships/hyperlink" Target="http://www.esd.whs.mil/Portals/54/Documents/DD/issuances/dodi/500072p.pdf" TargetMode="External" Id="Rf20991d820324572" /><Relationship Type="http://schemas.openxmlformats.org/officeDocument/2006/relationships/hyperlink" Target="http://www.esd.whs.mil/Portals/54/Documents/DD/issuances/dodi/500072p.pdf" TargetMode="External" Id="Red55ad4a03854747" /><Relationship Type="http://schemas.openxmlformats.org/officeDocument/2006/relationships/hyperlink" Target="https://usaf.dps.mil/sites/AFCC/KnowledgeCenter/contracting_templates/cor_designation.pdf" TargetMode="External" Id="Rd8c22b258c054c45" /><Relationship Type="http://schemas.openxmlformats.org/officeDocument/2006/relationships/hyperlink" Target="https://www.oge.gov/web/OGE.nsf/Confidential%20Financial%20Disclosure" TargetMode="External" Id="Ra8420b96ad944fb8" /><Relationship Type="http://schemas.openxmlformats.org/officeDocument/2006/relationships/hyperlink" Target="5301_602_2.dita#AFFARS_5301_602_2" TargetMode="External" Id="R576aa7ef90ee4c74" /><Relationship Type="http://schemas.openxmlformats.org/officeDocument/2006/relationships/hyperlink" Target="http://sam.dau.mil/" TargetMode="External" Id="R814def7322da4941" /><Relationship Type="http://schemas.openxmlformats.org/officeDocument/2006/relationships/hyperlink" Target="https://usaf.dps.mil/sites/AFCC/KnowledgeCenter/contracting_templates/suggested_contract-specific_training_syllabus.pdf" TargetMode="External" Id="R3a2edf0910da4984" /><Relationship Type="http://schemas.openxmlformats.org/officeDocument/2006/relationships/hyperlink" Target="https://usaf.dps.mil/sites/AFCC/KnowledgeCenter/contracting_templates/termination_of_COR_designation.pdf" TargetMode="External" Id="Re091ff661c8c4b05" /><Relationship Type="http://schemas.openxmlformats.org/officeDocument/2006/relationships/hyperlink" Target="https://usaf.dps.mil/sites/AFCC/KnowledgeCenter/contracting_templates/termination_of_COR_designation.pdf" TargetMode="External" Id="Rfe9f37af36c0422b" /><Relationship Type="http://schemas.openxmlformats.org/officeDocument/2006/relationships/hyperlink" Target="https://usaf.dps.mil/sites/AFCC/KnowledgeCenter/contracting_templates/termination_of_COR_designation.pdf" TargetMode="External" Id="R1799e857f77d437f" /><Relationship Type="http://schemas.openxmlformats.org/officeDocument/2006/relationships/hyperlink" Target="https://wawf.eb.mil" TargetMode="External" Id="R3184f246d61a4527" /><Relationship Type="http://schemas.openxmlformats.org/officeDocument/2006/relationships/hyperlink" Target="https://usaf.dps.mil/sites/AFCC/KnowledgeCenter/contracting_templates/COR_designation.pdf" TargetMode="External" Id="R829c609f83c54673" /><Relationship Type="http://schemas.openxmlformats.org/officeDocument/2006/relationships/hyperlink" Target="https://wawf.eb.mil" TargetMode="External" Id="Rf462744a604d4d0c" /><Relationship Type="http://schemas.openxmlformats.org/officeDocument/2006/relationships/hyperlink" Target="http://static.e-publishing.af.mil/production/1/saf_aq/publication/afi63-138/afi63-138.pdf" TargetMode="External" Id="Re61ab1b368bb409a" /><Relationship Type="http://schemas.openxmlformats.org/officeDocument/2006/relationships/hyperlink" Target="https://www.oge.gov/web/OGE.nsf/Confidential%20Financial%20Disclosure" TargetMode="External" Id="R045cba85d64b486b" /><Relationship Type="http://schemas.openxmlformats.org/officeDocument/2006/relationships/hyperlink" Target="https://www.oge.gov/web/OGE.nsf/Confidential%20Financial%20Disclosure" TargetMode="External" Id="R238a75b6f4eb4cf3" /><Relationship Type="http://schemas.openxmlformats.org/officeDocument/2006/relationships/hyperlink" Target="http://www.esd.whs.mil/Portals/54/Documents/DD/issuances/dodi/500072p.pdf" TargetMode="External" Id="R729a1b43cd574ad1" /><Relationship Type="http://schemas.openxmlformats.org/officeDocument/2006/relationships/hyperlink" Target="https://usaf.dps.mil/sites/AFCC/KnowledgeCenter/contracting_templates/request_for_COR_support.pdf" TargetMode="External" Id="R803293942b7b4b0b" /><Relationship Type="http://schemas.openxmlformats.org/officeDocument/2006/relationships/hyperlink" Target="https://usaf.dps.mil/sites/AFCC/KnowledgeCenter/contracting_templates/suggested_contract-specific_training_syllabus.pdf" TargetMode="External" Id="R260d237cb79541e6" /><Relationship Type="http://schemas.openxmlformats.org/officeDocument/2006/relationships/hyperlink" Target="https://www.acquisition.gov/far/part-1#FAR_1_603" TargetMode="External" Id="Rfa4ca53a2c7d47ba" /><Relationship Type="http://schemas.openxmlformats.org/officeDocument/2006/relationships/hyperlink" Target="https://www.acquisition.gov/dfars/part-201-federal-acquisition-regulations-system#DFARS-201.603" TargetMode="External" Id="R0fd045d7bec74392" /><Relationship Type="http://schemas.openxmlformats.org/officeDocument/2006/relationships/hyperlink" Target="https://www.acquisition.gov/dfars/part-201-federal-acquisition-regulations-system#DFARS-201.603-2" TargetMode="External" Id="R8d1b25930f04465d" /><Relationship Type="http://schemas.openxmlformats.org/officeDocument/2006/relationships/hyperlink" Target="https://usaf.dps.mil/sites/AFCC/KnowledgeCenter/contracting_templates/warrant_process_focal_point_designation.pdf" TargetMode="External" Id="R7fee3b92415e4070" /><Relationship Type="http://schemas.openxmlformats.org/officeDocument/2006/relationships/hyperlink" Target="https://usaf.dps.mil/teams/PK-Central/AFCC/afmc_pk_mp_ig/Warrant/SitePages/Warrant-Home.aspx" TargetMode="External" Id="R7d519d95ff2b4d66" /><Relationship Type="http://schemas.openxmlformats.org/officeDocument/2006/relationships/hyperlink" Target="http://mailto:afmc.pk.workflow-02@us.af.mil" TargetMode="External" Id="Rc17155b7e8d945ee" /><Relationship Type="http://schemas.openxmlformats.org/officeDocument/2006/relationships/hyperlink" Target="https://www.gsa.gov/forms-library/certificate-appointment" TargetMode="External" Id="Rc7da386e2df94ca6" /><Relationship Type="http://schemas.openxmlformats.org/officeDocument/2006/relationships/hyperlink" Target="https://usaf.dps.mil/sites/AFCC/KnowledgeCenter/contracting_templates/co_appointment_warrant__transfer_termination_request.pdf" TargetMode="External" Id="Re9beee1dc9794e2d" /><Relationship Type="http://schemas.openxmlformats.org/officeDocument/2006/relationships/hyperlink" Target="https://www.gsa.gov/forms-library/certificate-appointment" TargetMode="External" Id="R4318918eaf7941e7" /><Relationship Type="http://schemas.openxmlformats.org/officeDocument/2006/relationships/hyperlink" Target="https://www.acquisition.gov/far/part-15#FAR_15_401" TargetMode="External" Id="Rea17c78b1c5641d7" /><Relationship Type="http://schemas.openxmlformats.org/officeDocument/2006/relationships/hyperlink" Target="https://usaf.dps.mil/:w:/r/teams/PK-Central/AFCC/records_contract/COT/_layouts/15/Doc.aspx?sourcedoc=%7B85F2B6EF-8D77-45FB-9457-85996E91F63B%7D&amp;file=Focal%20Point%20and%20Proctor%20Guide%2018%20Jan%2021.docx&amp;action=default&amp;mobileredirect=true" TargetMode="External" Id="R960ed1961dec4499" /><Relationship Type="http://schemas.openxmlformats.org/officeDocument/2006/relationships/hyperlink" Target="https://lms-jets.cce.af.mil/moodle/" TargetMode="External" Id="R1c94deb2b0da4c1d" /><Relationship Type="http://schemas.openxmlformats.org/officeDocument/2006/relationships/hyperlink" Target="https://usaf.dps.mil/sites/AFCC/knowledgecenter/documents/external_warrant_credential_considerations.docx" TargetMode="External" Id="R45d198105dfe4d69" /><Relationship Type="http://schemas.openxmlformats.org/officeDocument/2006/relationships/hyperlink" Target="https://www.gsa.gov/forms-library/certificate-appointment" TargetMode="External" Id="Rf25b428a219b4c6b" /><Relationship Type="http://schemas.openxmlformats.org/officeDocument/2006/relationships/hyperlink" Target="mailto:SAF.AQ.SAF-AQC.Workflow@us.af.mil" TargetMode="External" Id="Red37821bfa764607" /><Relationship Type="http://schemas.openxmlformats.org/officeDocument/2006/relationships/hyperlink" Target="mailto:SAF.AQ.SAF-AQC.Workflow@us.af.mil" TargetMode="External" Id="R0011b5fe37974873" /><Relationship Type="http://schemas.openxmlformats.org/officeDocument/2006/relationships/hyperlink" Target="https://usaf.dps.mil/sites/AFCC/KnowledgeCenter/contracting_templates/request_bus_clear_charts_(non-comp).pptx" TargetMode="External" Id="R4bbaced512824f77" /><Relationship Type="http://schemas.openxmlformats.org/officeDocument/2006/relationships/hyperlink" Target="https://usaf.dps.mil/sites/AFCC/KnowledgeCenter/contracting_templates/preliminary_PNM.docx" TargetMode="External" Id="R097e85e19c4845e7" /><Relationship Type="http://schemas.openxmlformats.org/officeDocument/2006/relationships/hyperlink" Target="https://usaf.dps.mil/sites/AFCC/KnowledgeCenter/contracting_templates/request_bus_clear_charts_(non-comp).pptx" TargetMode="External" Id="R6439a240f0804bb9" /><Relationship Type="http://schemas.openxmlformats.org/officeDocument/2006/relationships/hyperlink" Target="http://mailto:SAF.AQ.SAF-AQC.Workflow@us.af.mil" TargetMode="External" Id="R06ab91c6398841c9" /><Relationship Type="http://schemas.openxmlformats.org/officeDocument/2006/relationships/hyperlink" Target="http://mailto:SAF.AQ.SAF-AQC.Workflow@us.af.mil" TargetMode="External" Id="R4b14eea064e34c62" /><Relationship Type="http://schemas.openxmlformats.org/officeDocument/2006/relationships/hyperlink" Target="http://mailto:SAF.AQ.SAF-AQC.Workflow@us.af.mil" TargetMode="External" Id="R688b438212734a32" /><Relationship Type="http://schemas.openxmlformats.org/officeDocument/2006/relationships/hyperlink" Target="mailto:SAF.AQ.SAF-AQC.Workflow@us.af.mil" TargetMode="External" Id="Rdd540e3c4bfd4bb4" /><Relationship Type="http://schemas.openxmlformats.org/officeDocument/2006/relationships/hyperlink" Target="mailto:SAF.AQ.SAF-AQC.Workflow@us.af.mil" TargetMode="External" Id="Rad38bfe91a524b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