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4" w:id="0"/>
      <w:r>
        <w:rPr>
          <w:rFonts w:ascii="Times New Roman" w:hAnsi="Times New Roman"/>
          <w:color w:val="000000"/>
          <w:sz w:val="48"/>
        </w:rPr>
        <w:t>PART 5304</w:t>
      </w:r>
      <w:r>
        <w:rPr>
          <w:rFonts w:ascii="Times New Roman" w:hAnsi="Times New Roman"/>
          <w:color w:val="000000"/>
          <w:sz w:val="48"/>
        </w:rPr>
        <w:t xml:space="preserve"> - Administrative Matters</w:t>
      </w:r>
      <w:bookmarkEnd w:id="0"/>
    </w:p>
    <w:p>
      <w:pPr>
        <w:pBdr>
          <w:top w:space="5"/>
          <w:left w:space="5"/>
          <w:bottom w:space="5"/>
          <w:right w:space="5"/>
        </w:pBdr>
        <w:spacing w:after="0"/>
        <w:ind w:left="225"/>
        <w:jc w:val="left"/>
      </w:pPr>
      <w:hyperlink r:id="Rf780cb586f4b4af9">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20022</w:t>
      </w:r>
    </w:p>
    <w:p>
      <w:pPr>
        <w:spacing w:after="0"/>
        <w:jc w:val="left"/>
        <w:ind w:left="720" w:hanging="360"/>
      </w:pPr>
      <w:hyperlink w:anchor="AFFARS_SUBPART_5304_1">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101">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SUBPART_5304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402_90">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403">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404_90">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SUBPART_5304_6">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COVID">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604">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SUBPART_5304_8">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803">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SUBPART_5304_10">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1001">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SUBPART_5304_70">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7003_90">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SUBPART_5304_1" w:id="1"/>
      <w:r>
        <w:rPr>
          <w:rFonts w:ascii="Times New Roman" w:hAnsi="Times New Roman"/>
          <w:color w:val="000000"/>
          <w:sz w:val="36"/>
        </w:rPr>
        <w:t>SUBPART 5304.1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AFFARS_5304_101" w:id="2"/>
      <w:r>
        <w:rPr>
          <w:rFonts w:ascii="Times New Roman" w:hAnsi="Times New Roman"/>
          <w:color w:val="000000"/>
          <w:sz w:val="31"/>
        </w:rPr>
        <w:t>5304.101</w:t>
      </w:r>
      <w:r>
        <w:rPr>
          <w:rFonts w:ascii="Times New Roman" w:hAnsi="Times New Roman"/>
          <w:color w:val="000000"/>
          <w:sz w:val="31"/>
        </w:rPr>
        <w:t xml:space="preserve"> Contracting Officer’s Signature</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 Created by docx4j 6.1.2 (Apache licensed) using REFERENCE JAXB in Oracle Java 15 on Linux -->
    <w:p>
      <w:pPr>
        <w:pStyle w:val="Heading2"/>
        <w:spacing w:after="180"/>
        <w:ind w:left="120"/>
        <w:jc w:val="center"/>
      </w:pPr>
      <w:bookmarkStart w:name="AFFARS_SUBPART_5304_4" w:id="3"/>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3"/>
    </w:p>
    <!-- Created by docx4j 6.1.2 (Apache licensed) using REFERENCE JAXB in Oracle Java 15 on Linux -->
    <w:p>
      <w:pPr>
        <w:pStyle w:val="Heading3"/>
        <w:spacing w:after="199"/>
        <w:ind w:left="120"/>
        <w:jc w:val="left"/>
      </w:pPr>
      <w:bookmarkStart w:name="AFFARS_5304_402_90" w:id="4"/>
      <w:r>
        <w:rPr>
          <w:rFonts w:ascii="Times New Roman" w:hAnsi="Times New Roman"/>
          <w:color w:val="000000"/>
          <w:sz w:val="31"/>
        </w:rPr>
        <w:t>5304.402-90</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a4593843511a43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c965a776ec234f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a5c8c90c9e9b48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 Created by docx4j 6.1.2 (Apache licensed) using REFERENCE JAXB in Oracle Java 15 on Linux -->
    <w:p>
      <w:pPr>
        <w:pStyle w:val="Heading3"/>
        <w:spacing w:after="199"/>
        <w:ind w:left="120"/>
        <w:jc w:val="left"/>
      </w:pPr>
      <w:bookmarkStart w:name="AFFARS_5304_403" w:id="5"/>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ac5d2e7bf7ae4c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 Created by docx4j 6.1.2 (Apache licensed) using REFERENCE JAXB in Oracle Java 15 on Linux -->
    <w:p>
      <w:pPr>
        <w:pStyle w:val="Heading3"/>
        <w:spacing w:after="199"/>
        <w:ind w:left="120"/>
        <w:jc w:val="left"/>
      </w:pPr>
      <w:bookmarkStart w:name="AFFARS_5304_404_90" w:id="6"/>
      <w:r>
        <w:rPr>
          <w:rFonts w:ascii="Times New Roman" w:hAnsi="Times New Roman"/>
          <w:color w:val="000000"/>
          <w:sz w:val="31"/>
        </w:rPr>
        <w:t>5304.404-90</w:t>
      </w:r>
      <w:r>
        <w:rPr>
          <w:rFonts w:ascii="Times New Roman" w:hAnsi="Times New Roman"/>
          <w:color w:val="000000"/>
          <w:sz w:val="31"/>
        </w:rPr>
        <w:t xml:space="preserve"> Additional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10a6576554ed40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r>
        <w:rPr>
          <w:rFonts w:ascii="Times New Roman" w:hAnsi="Times New Roman"/>
          <w:b w:val="false"/>
          <w:i w:val="false"/>
          <w:color w:val="000000"/>
          <w:sz w:val="22"/>
        </w:rPr>
        <w:t>.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SUBPART_5304_6" w:id="7"/>
      <w:r>
        <w:rPr>
          <w:rFonts w:ascii="Times New Roman" w:hAnsi="Times New Roman"/>
          <w:color w:val="000000"/>
          <w:sz w:val="36"/>
        </w:rPr>
        <w:t>SUBPART 5304.6</w:t>
      </w:r>
      <w:r>
        <w:rPr>
          <w:rFonts w:ascii="Times New Roman" w:hAnsi="Times New Roman"/>
          <w:color w:val="000000"/>
          <w:sz w:val="36"/>
        </w:rPr>
        <w:t xml:space="preserve"> — CONTRACT REPORTING</w:t>
      </w:r>
      <w:bookmarkEnd w:id="7"/>
    </w:p>
    <!-- Created by docx4j 6.1.2 (Apache licensed) using REFERENCE JAXB in Oracle Java 15 on Linux -->
    <w:p>
      <w:pPr>
        <w:pStyle w:val="Heading3"/>
        <w:spacing w:after="199"/>
        <w:ind w:left="120"/>
        <w:jc w:val="left"/>
      </w:pPr>
      <w:bookmarkStart w:name="AFFARS_COVID" w:id="8"/>
      <w:r>
        <w:rPr>
          <w:rFonts w:ascii="Times New Roman" w:hAnsi="Times New Roman"/>
          <w:color w:val="000000"/>
          <w:sz w:val="31"/>
        </w:rPr>
        <w:t>COVID</w:t>
      </w:r>
      <w:r>
        <w:rPr>
          <w:rFonts w:ascii="Times New Roman" w:hAnsi="Times New Roman"/>
          <w:color w:val="000000"/>
          <w:sz w:val="31"/>
        </w:rPr>
        <w:t xml:space="preserve"> -19 and CARES Act Related Actions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See Contracting Policy Memos </w:t>
      </w:r>
      <w:hyperlink r:id="R4e260f17e82b49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20-C-03</w:t>
        </w:r>
      </w:hyperlink>
      <w:r>
        <w:rPr>
          <w:rFonts w:ascii="Times New Roman" w:hAnsi="Times New Roman"/>
          <w:b w:val="false"/>
          <w:i w:val="false"/>
          <w:color w:val="000000"/>
          <w:sz w:val="22"/>
        </w:rPr>
        <w:t xml:space="preserve"> and </w:t>
      </w:r>
      <w:hyperlink r:id="R794e0b77e1ad4f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20-C-05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AFFARS_5304_604" w:id="9"/>
      <w:r>
        <w:rPr>
          <w:rFonts w:ascii="Times New Roman" w:hAnsi="Times New Roman"/>
          <w:color w:val="000000"/>
          <w:sz w:val="31"/>
        </w:rPr>
        <w:t>5304.604</w:t>
      </w:r>
      <w:r>
        <w:rPr>
          <w:rFonts w:ascii="Times New Roman" w:hAnsi="Times New Roman"/>
          <w:color w:val="000000"/>
          <w:sz w:val="31"/>
        </w:rPr>
        <w:t xml:space="preserve"> (2)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8" w:id="10"/>
      <w:r>
        <w:rPr>
          <w:rFonts w:ascii="Times New Roman" w:hAnsi="Times New Roman"/>
          <w:color w:val="000000"/>
          <w:sz w:val="36"/>
        </w:rPr>
        <w:t>SUBPART 5304.8</w:t>
      </w:r>
      <w:r>
        <w:rPr>
          <w:rFonts w:ascii="Times New Roman" w:hAnsi="Times New Roman"/>
          <w:color w:val="000000"/>
          <w:sz w:val="36"/>
        </w:rPr>
        <w:t xml:space="preserve"> – GOVERNMENT CONTRACT FILES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4_803" w:id="11"/>
      <w:r>
        <w:rPr>
          <w:rFonts w:ascii="Times New Roman" w:hAnsi="Times New Roman"/>
          <w:color w:val="000000"/>
          <w:sz w:val="31"/>
        </w:rPr>
        <w:t>5304.803</w:t>
      </w:r>
      <w:r>
        <w:rPr>
          <w:rFonts w:ascii="Times New Roman" w:hAnsi="Times New Roman"/>
          <w:color w:val="000000"/>
          <w:sz w:val="31"/>
        </w:rPr>
        <w:t xml:space="preserve"> Contents of Contract Files</w:t>
      </w:r>
      <w:bookmarkEnd w:id="11"/>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5c29f19319804c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19513af9443742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86ca5f1c1eae42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10" w:id="12"/>
      <w:r>
        <w:rPr>
          <w:rFonts w:ascii="Times New Roman" w:hAnsi="Times New Roman"/>
          <w:color w:val="000000"/>
          <w:sz w:val="36"/>
        </w:rPr>
        <w:t>SUBPART 5304.10</w:t>
      </w:r>
      <w:r>
        <w:rPr>
          <w:rFonts w:ascii="Times New Roman" w:hAnsi="Times New Roman"/>
          <w:color w:val="000000"/>
          <w:sz w:val="36"/>
        </w:rPr>
        <w:t xml:space="preserve"> – UNIFORM USE OF LINE ITEMS</w:t>
      </w:r>
      <w:bookmarkEnd w:id="12"/>
    </w:p>
    <!-- Created by docx4j 6.1.2 (Apache licensed) using REFERENCE JAXB in Oracle Java 15 on Linux -->
    <w:p>
      <w:pPr>
        <w:pStyle w:val="Heading3"/>
        <w:spacing w:after="199"/>
        <w:ind w:left="120"/>
        <w:jc w:val="left"/>
      </w:pPr>
      <w:bookmarkStart w:name="AFFARS_5304_1001" w:id="13"/>
      <w:r>
        <w:rPr>
          <w:rFonts w:ascii="Times New Roman" w:hAnsi="Times New Roman"/>
          <w:color w:val="000000"/>
          <w:sz w:val="31"/>
        </w:rPr>
        <w:t>5304.1001</w:t>
      </w:r>
      <w:r>
        <w:rPr>
          <w:rFonts w:ascii="Times New Roman" w:hAnsi="Times New Roman"/>
          <w:color w:val="000000"/>
          <w:sz w:val="31"/>
        </w:rPr>
        <w:t xml:space="preserve"> Policy</w:t>
      </w:r>
      <w:bookmarkEnd w:id="13"/>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8a8b2ef3102e4e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 Created by docx4j 6.1.2 (Apache licensed) using REFERENCE JAXB in Oracle Java 15 on Linux -->
    <w:p>
      <w:pPr>
        <w:pStyle w:val="Heading2"/>
        <w:spacing w:after="180"/>
        <w:ind w:left="120"/>
        <w:jc w:val="center"/>
      </w:pPr>
      <w:bookmarkStart w:name="AFFARS_SUBPART_5304_70" w:id="14"/>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14"/>
    </w:p>
    <!-- Created by docx4j 6.1.2 (Apache licensed) using REFERENCE JAXB in Oracle Java 15 on Linux -->
    <w:p>
      <w:pPr>
        <w:pStyle w:val="Heading3"/>
        <w:spacing w:after="199"/>
        <w:ind w:left="120"/>
        <w:jc w:val="left"/>
      </w:pPr>
      <w:bookmarkStart w:name="AFFARS_5304_7003_90" w:id="15"/>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1a286ebcbc3f43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27860500db2a48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aea6d9f859164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w:sectPr>
      <w:pgSz w:w="12240" w:h="15840" w:code="1"/>
      <w:pgMar w:top="1440" w:right="1440" w:bottom="1440" w:left="1440"/>
      <w:pgNumType w:start="1"/>
      <w:footerReference w:type="default" r:id="Rc3a6c505e6c1422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3a6c505e6c1422d" /><Relationship Type="http://schemas.openxmlformats.org/officeDocument/2006/relationships/hyperlink" Target="https://usaf.dps.mil/sites/AFCC/KnowledgeCenter/Pages/5304.aspx" TargetMode="External" Id="Rf780cb586f4b4af9" /><Relationship Type="http://schemas.openxmlformats.org/officeDocument/2006/relationships/hyperlink" Target="SUBPART_5304_1.dita#AFFARS_SUBPART_5304_1" TargetMode="External" Id="R4fc0aa5ea1c34064" /><Relationship Type="http://schemas.openxmlformats.org/officeDocument/2006/relationships/hyperlink" Target="5304_101.dita#AFFARS_5304_101" TargetMode="External" Id="R091c8fb285c04676" /><Relationship Type="http://schemas.openxmlformats.org/officeDocument/2006/relationships/hyperlink" Target="SUBPART_5304_4.dita#AFFARS_SUBPART_5304_4" TargetMode="External" Id="R571b1df7c46b4531" /><Relationship Type="http://schemas.openxmlformats.org/officeDocument/2006/relationships/hyperlink" Target="5304_402_90.dita#AFFARS_5304_402_90" TargetMode="External" Id="Re2cb786a914c44d4" /><Relationship Type="http://schemas.openxmlformats.org/officeDocument/2006/relationships/hyperlink" Target="5304_403.dita#AFFARS_5304_403" TargetMode="External" Id="R08dfb722f7b14506" /><Relationship Type="http://schemas.openxmlformats.org/officeDocument/2006/relationships/hyperlink" Target="5304_404_90.dita#AFFARS_5304_404_90" TargetMode="External" Id="Rb1f35fe906c34071" /><Relationship Type="http://schemas.openxmlformats.org/officeDocument/2006/relationships/hyperlink" Target="SUBPART_5304_6.dita#AFFARS_SUBPART_5304_6" TargetMode="External" Id="Rde04b7617e334578" /><Relationship Type="http://schemas.openxmlformats.org/officeDocument/2006/relationships/hyperlink" Target="COVID.dita#AFFARS_COVID" TargetMode="External" Id="Rb467f015d9c44d9d" /><Relationship Type="http://schemas.openxmlformats.org/officeDocument/2006/relationships/hyperlink" Target="5304_604.dita#AFFARS_5304_604" TargetMode="External" Id="R0052e809e5d849fb" /><Relationship Type="http://schemas.openxmlformats.org/officeDocument/2006/relationships/hyperlink" Target="SUBPART_5304_8.dita#AFFARS_SUBPART_5304_8" TargetMode="External" Id="R428848c944cb48f4" /><Relationship Type="http://schemas.openxmlformats.org/officeDocument/2006/relationships/hyperlink" Target="5304_803.dita#AFFARS_5304_803" TargetMode="External" Id="Rde0bbdf07e7545d4" /><Relationship Type="http://schemas.openxmlformats.org/officeDocument/2006/relationships/hyperlink" Target="SUBPART_5304_10.dita#AFFARS_SUBPART_5304_10" TargetMode="External" Id="Rf206d8edb5cf41f3" /><Relationship Type="http://schemas.openxmlformats.org/officeDocument/2006/relationships/hyperlink" Target="5304_1001.dita#AFFARS_5304_1001" TargetMode="External" Id="R0e3117011fac4999" /><Relationship Type="http://schemas.openxmlformats.org/officeDocument/2006/relationships/hyperlink" Target="SUBPART_5304_70.dita#AFFARS_SUBPART_5304_70" TargetMode="External" Id="Rb54c8dc7c39b4d7f" /><Relationship Type="http://schemas.openxmlformats.org/officeDocument/2006/relationships/hyperlink" Target="5304_7003_90.dita#AFFARS_5304_7003_90" TargetMode="External" Id="R43e9cd1d12a842de" /><Relationship Type="http://schemas.openxmlformats.org/officeDocument/2006/relationships/hyperlink" Target="https://static.e-publishing.af.mil/production/1/saf_aa/publication/dodm5220.22v2_afman16-1406v2/dodm5220.22v2_afman16-1406v2.pdf" TargetMode="External" Id="Ra4593843511a4320" /><Relationship Type="http://schemas.openxmlformats.org/officeDocument/2006/relationships/hyperlink" Target="https://static.e-publishing.af.mil/production/1/saf_aa/publication/afh16-1406/afh16-1406.pdf" TargetMode="External" Id="Rc965a776ec234f49" /><Relationship Type="http://schemas.openxmlformats.org/officeDocument/2006/relationships/hyperlink" Target="http://static.e-publishing.af.mil/production/1/saf_aa/publication/afi16-701/afi16-701.pdf" TargetMode="External" Id="Ra5c8c90c9e9b4856" /><Relationship Type="http://schemas.openxmlformats.org/officeDocument/2006/relationships/hyperlink" Target="https://static.e-publishing.af.mil/production/1/saf_aa/publication/afh16-1406/afh16-1406.pdf" TargetMode="External" Id="Rac5d2e7bf7ae4c08" /><Relationship Type="http://schemas.openxmlformats.org/officeDocument/2006/relationships/hyperlink" Target="http://www.esd.whs.mil/Portals/54/Documents/DD/forms/dd/dd0254.pdf" TargetMode="External" Id="R10a6576554ed40cd" /><Relationship Type="http://schemas.openxmlformats.org/officeDocument/2006/relationships/hyperlink" Target="https://usaf.dps.mil/sites/AFCC/KnowledgeCenter/Documents/Contracting_Memos/Policy/20-C-03.pdf" TargetMode="External" Id="R4e260f17e82b492a" /><Relationship Type="http://schemas.openxmlformats.org/officeDocument/2006/relationships/hyperlink" Target="https://usaf.dps.mil/sites/AFCC/KnowledgeCenter/Documents/Contracting_Memos/Policy/20-C-05.pdf" TargetMode="External" Id="R794e0b77e1ad4fec" /><Relationship Type="http://schemas.openxmlformats.org/officeDocument/2006/relationships/hyperlink" Target="https://usaf.dps.mil/sites/AFCC/KnowledgeCenter/contracting_templates/contract_file_operational.docx" TargetMode="External" Id="R5c29f19319804c69" /><Relationship Type="http://schemas.openxmlformats.org/officeDocument/2006/relationships/hyperlink" Target="https://usaf.dps.mil/sites/AFCC/KnowledgeCenter/contracting_templates/contract_file_research-development.docx" TargetMode="External" Id="R19513af9443742f3" /><Relationship Type="http://schemas.openxmlformats.org/officeDocument/2006/relationships/hyperlink" Target="https://usaf.dps.mil/sites/AFCC/KnowledgeCenter/contracting_templates/contract_file_systems-logistics.docx" TargetMode="External" Id="R86ca5f1c1eae42d1" /><Relationship Type="http://schemas.openxmlformats.org/officeDocument/2006/relationships/hyperlink" Target="https://static.e-publishing.af.mil/production/1/saf_cio_a6/publication/afman17-1203/afman17-1203.pdf" TargetMode="External" Id="R8a8b2ef3102e4eae" /><Relationship Type="http://schemas.openxmlformats.org/officeDocument/2006/relationships/hyperlink" Target="https://static.e-publishing.af.mil/production/1/af_a4/publication/afman23-230/afman23-230.pdf" TargetMode="External" Id="R1a286ebcbc3f436c" /><Relationship Type="http://schemas.openxmlformats.org/officeDocument/2006/relationships/hyperlink" Target="https://wawf.eb.mil/" TargetMode="External" Id="R27860500db2a482b" /><Relationship Type="http://schemas.openxmlformats.org/officeDocument/2006/relationships/hyperlink" Target="https://static.e-publishing.af.mil/production/1/af_a4/publication/afman23-230/afman23-230.pdf" TargetMode="External" Id="Raea6d9f85916406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