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7" w:id="0"/>
      <w:r>
        <w:rPr>
          <w:rFonts w:ascii="Times New Roman" w:hAnsi="Times New Roman"/>
          <w:color w:val="000000"/>
          <w:sz w:val="48"/>
        </w:rPr>
        <w:t>PART 5307</w:t>
      </w:r>
      <w:r>
        <w:rPr>
          <w:rFonts w:ascii="Times New Roman" w:hAnsi="Times New Roman"/>
          <w:color w:val="000000"/>
          <w:sz w:val="48"/>
        </w:rPr>
        <w:t xml:space="preserve"> - Acquisition Planning</w:t>
      </w:r>
      <w:bookmarkEnd w:id="0"/>
    </w:p>
    <w:p>
      <w:pPr>
        <w:pBdr>
          <w:top w:space="5"/>
          <w:left w:space="5"/>
          <w:bottom w:space="5"/>
          <w:right w:space="5"/>
        </w:pBdr>
        <w:spacing w:after="0"/>
        <w:ind w:left="225"/>
        <w:jc w:val="left"/>
      </w:pPr>
      <w:hyperlink r:id="R78926432e2b94df8">
        <w:r>
          <w:rPr>
            <w:rStyle w:val="Hyperlink"/>
            <w:rFonts w:ascii="Times New Roman" w:hAnsi="Times New Roman"/>
            <w:b w:val="false"/>
            <w:i w:val="false"/>
            <w:color w:val="0000ff"/>
            <w:sz w:val="22"/>
            <w:u w:val="single"/>
          </w:rPr>
          <w:t>AFFARS PART 5307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Revised: 2 May 2022</w:t>
      </w:r>
    </w:p>
    <w:p>
      <w:pPr>
        <w:spacing w:after="0"/>
        <w:jc w:val="left"/>
        <w:ind w:left="720" w:hanging="360"/>
      </w:pPr>
      <w:hyperlink w:anchor="AFFARS_SUBPART_5307_1">
        <w:r>
          <w:rPr>
            <w:rStyle w:val="Hyperlink"/>
            <w:rFonts w:ascii="Times New Roman" w:hAnsi="Times New Roman"/>
            <w:b w:val="false"/>
            <w:i w:val="false"/>
            <w:color w:val="0000ff"/>
            <w:sz w:val="22"/>
            <w:u w:val="single"/>
          </w:rPr>
          <w:t>SUBPART 5307.1 — ACQUISITION PLANS</w:t>
        </w:r>
      </w:hyperlink>
    </w:p>
    <w:p>
      <w:pPr>
        <w:spacing w:after="0"/>
        <w:jc w:val="left"/>
        <w:ind w:left="1440" w:hanging="360"/>
      </w:pPr>
      <w:hyperlink w:anchor="AFFARS_5307_104">
        <w:r>
          <w:rPr>
            <w:rStyle w:val="Hyperlink"/>
            <w:rFonts w:ascii="Times New Roman" w:hAnsi="Times New Roman"/>
            <w:b w:val="false"/>
            <w:i w:val="false"/>
            <w:color w:val="0000ff"/>
            <w:sz w:val="22"/>
            <w:u w:val="single"/>
          </w:rPr>
          <w:t>5307.104 General Procedures</w:t>
        </w:r>
      </w:hyperlink>
    </w:p>
    <w:p>
      <w:pPr>
        <w:spacing w:after="0"/>
        <w:jc w:val="left"/>
        <w:ind w:left="1440" w:hanging="360"/>
      </w:pPr>
      <w:hyperlink w:anchor="AFFARS_5307_104_90">
        <w:r>
          <w:rPr>
            <w:rStyle w:val="Hyperlink"/>
            <w:rFonts w:ascii="Times New Roman" w:hAnsi="Times New Roman"/>
            <w:b w:val="false"/>
            <w:i w:val="false"/>
            <w:color w:val="0000ff"/>
            <w:sz w:val="22"/>
            <w:u w:val="single"/>
          </w:rPr>
          <w:t>5307.104-90 Solicitation Release</w:t>
        </w:r>
      </w:hyperlink>
    </w:p>
    <w:p>
      <w:pPr>
        <w:spacing w:after="0"/>
        <w:jc w:val="left"/>
        <w:ind w:left="1440" w:hanging="360"/>
      </w:pPr>
      <w:hyperlink w:anchor="AFFARS_5307_104_91">
        <w:r>
          <w:rPr>
            <w:rStyle w:val="Hyperlink"/>
            <w:rFonts w:ascii="Times New Roman" w:hAnsi="Times New Roman"/>
            <w:b w:val="false"/>
            <w:i w:val="false"/>
            <w:color w:val="0000ff"/>
            <w:sz w:val="22"/>
            <w:u w:val="single"/>
          </w:rPr>
          <w:t>5307.104-91 Changes</w:t>
        </w:r>
      </w:hyperlink>
    </w:p>
    <w:p>
      <w:pPr>
        <w:spacing w:after="0"/>
        <w:jc w:val="left"/>
        <w:ind w:left="1440" w:hanging="360"/>
      </w:pPr>
      <w:hyperlink w:anchor="AFFARS_5307_104_92">
        <w:r>
          <w:rPr>
            <w:rStyle w:val="Hyperlink"/>
            <w:rFonts w:ascii="Times New Roman" w:hAnsi="Times New Roman"/>
            <w:b w:val="false"/>
            <w:i w:val="false"/>
            <w:color w:val="0000ff"/>
            <w:sz w:val="22"/>
            <w:u w:val="single"/>
          </w:rPr>
          <w:t>5307.104-92 Acquisition Strategy Panels (ASP) and AP Approval Authority</w:t>
        </w:r>
      </w:hyperlink>
    </w:p>
    <w:p>
      <w:pPr>
        <w:spacing w:after="0"/>
        <w:jc w:val="left"/>
        <w:ind w:left="1440" w:hanging="360"/>
      </w:pPr>
      <w:hyperlink w:anchor="AFFARS_5307_105">
        <w:r>
          <w:rPr>
            <w:rStyle w:val="Hyperlink"/>
            <w:rFonts w:ascii="Times New Roman" w:hAnsi="Times New Roman"/>
            <w:b w:val="false"/>
            <w:i w:val="false"/>
            <w:color w:val="0000ff"/>
            <w:sz w:val="22"/>
            <w:u w:val="single"/>
          </w:rPr>
          <w:t>5307.105 Contents of Written Acquisition Plans</w:t>
        </w:r>
      </w:hyperlink>
    </w:p>
    <w:p>
      <w:pPr>
        <w:spacing w:after="0"/>
        <w:jc w:val="left"/>
        <w:ind w:left="1440" w:hanging="360"/>
      </w:pPr>
      <w:hyperlink w:anchor="AFFARS_5307_107_2">
        <w:r>
          <w:rPr>
            <w:rStyle w:val="Hyperlink"/>
            <w:rFonts w:ascii="Times New Roman" w:hAnsi="Times New Roman"/>
            <w:b w:val="false"/>
            <w:i w:val="false"/>
            <w:color w:val="0000ff"/>
            <w:sz w:val="22"/>
            <w:u w:val="single"/>
          </w:rPr>
          <w:t>5307.107-2 Consolidation</w:t>
        </w:r>
      </w:hyperlink>
    </w:p>
    <w:p>
      <w:pPr>
        <w:spacing w:after="0"/>
        <w:jc w:val="left"/>
        <w:ind w:left="720" w:hanging="360"/>
      </w:pPr>
      <w:hyperlink w:anchor="AFFARS_SUBPART_5307_4">
        <w:r>
          <w:rPr>
            <w:rStyle w:val="Hyperlink"/>
            <w:rFonts w:ascii="Times New Roman" w:hAnsi="Times New Roman"/>
            <w:b w:val="false"/>
            <w:i w:val="false"/>
            <w:color w:val="0000ff"/>
            <w:sz w:val="22"/>
            <w:u w:val="single"/>
          </w:rPr>
          <w:t>SUBPART 5307.4 —EQUIPMENT LEASE OR PURCHASE</w:t>
        </w:r>
      </w:hyperlink>
    </w:p>
    <w:p>
      <w:pPr>
        <w:spacing w:after="0"/>
        <w:jc w:val="left"/>
        <w:ind w:left="1440" w:hanging="360"/>
      </w:pPr>
      <w:hyperlink w:anchor="AFFARS_5307_470">
        <w:r>
          <w:rPr>
            <w:rStyle w:val="Hyperlink"/>
            <w:rFonts w:ascii="Times New Roman" w:hAnsi="Times New Roman"/>
            <w:b w:val="false"/>
            <w:i w:val="false"/>
            <w:color w:val="0000ff"/>
            <w:sz w:val="22"/>
            <w:u w:val="single"/>
          </w:rPr>
          <w:t>5307.470 Statutory Requirements</w:t>
        </w:r>
      </w:hyperlink>
    </w:p>
    <!-- Created by docx4j 6.1.2 (Apache licensed) using REFERENCE JAXB in Oracle Java 15 on Linux -->
    <w:p>
      <w:pPr>
        <w:pStyle w:val="Heading2"/>
        <w:spacing w:after="180"/>
        <w:ind w:left="120"/>
        <w:jc w:val="center"/>
      </w:pPr>
      <w:bookmarkStart w:name="AFFARS_SUBPART_5307_1" w:id="1"/>
      <w:r>
        <w:rPr>
          <w:rFonts w:ascii="Times New Roman" w:hAnsi="Times New Roman"/>
          <w:color w:val="000000"/>
          <w:sz w:val="36"/>
        </w:rPr>
        <w:t>SUBPART 5307.1</w:t>
      </w:r>
      <w:r>
        <w:rPr>
          <w:rFonts w:ascii="Times New Roman" w:hAnsi="Times New Roman"/>
          <w:color w:val="000000"/>
          <w:sz w:val="36"/>
        </w:rPr>
        <w:t xml:space="preserve"> — ACQUISITION PLANS</w:t>
      </w:r>
      <w:bookmarkEnd w:id="1"/>
    </w:p>
    <!-- Created by docx4j 6.1.2 (Apache licensed) using REFERENCE JAXB in Oracle Java 15 on Linux -->
    <w:p>
      <w:pPr>
        <w:pStyle w:val="Heading3"/>
        <w:spacing w:after="199"/>
        <w:ind w:left="120"/>
        <w:jc w:val="left"/>
      </w:pPr>
      <w:bookmarkStart w:name="AFFARS_5307_104" w:id="2"/>
      <w:r>
        <w:rPr>
          <w:rFonts w:ascii="Times New Roman" w:hAnsi="Times New Roman"/>
          <w:color w:val="000000"/>
          <w:sz w:val="31"/>
        </w:rPr>
        <w:t>5307.104</w:t>
      </w:r>
      <w:r>
        <w:rPr>
          <w:rFonts w:ascii="Times New Roman" w:hAnsi="Times New Roman"/>
          <w:color w:val="000000"/>
          <w:sz w:val="31"/>
        </w:rPr>
        <w:t xml:space="preserve"> General Procedures</w:t>
      </w:r>
      <w:bookmarkEnd w:id="2"/>
    </w:p>
    <w:p>
      <w:pPr>
        <w:pBdr>
          <w:top w:space="5"/>
          <w:left w:space="5"/>
          <w:bottom w:space="5"/>
          <w:right w:space="5"/>
        </w:pBdr>
        <w:spacing w:after="0"/>
        <w:ind w:left="225"/>
        <w:jc w:val="left"/>
      </w:pPr>
      <w:r>
        <w:rPr>
          <w:rFonts w:ascii="Times New Roman" w:hAnsi="Times New Roman"/>
          <w:b w:val="false"/>
          <w:i w:val="false"/>
          <w:color w:val="000000"/>
          <w:sz w:val="22"/>
        </w:rP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7_104_90" w:id="3"/>
      <w:r>
        <w:rPr>
          <w:rFonts w:ascii="Times New Roman" w:hAnsi="Times New Roman"/>
          <w:color w:val="000000"/>
          <w:sz w:val="31"/>
        </w:rPr>
        <w:t>5307.104-90</w:t>
      </w:r>
      <w:r>
        <w:rPr>
          <w:rFonts w:ascii="Times New Roman" w:hAnsi="Times New Roman"/>
          <w:color w:val="000000"/>
          <w:sz w:val="31"/>
        </w:rPr>
        <w:t xml:space="preserve"> Solicitation Release</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For ACAT programs, see </w:t>
      </w:r>
      <w:hyperlink r:id="R5a0e56921c6a42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(paragraph 4.3.1) and </w:t>
      </w:r>
      <w:hyperlink r:id="Rb4738aae28ce4c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For all other acquisitions, the contracting officer must not release the solicitation until the approval official has approved the Acquisition Plan (AP) unless the acquisition is being conducted pursuant to the authority of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acquisitions utilizing policies and procedures in accordance with FAR 15.3, see FAR 15.303 and the </w:t>
      </w:r>
      <w:hyperlink r:id="R942870a3a48e4f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7_104_91" w:id="4"/>
      <w:r>
        <w:rPr>
          <w:rFonts w:ascii="Times New Roman" w:hAnsi="Times New Roman"/>
          <w:color w:val="000000"/>
          <w:sz w:val="31"/>
        </w:rPr>
        <w:t>5307.104-91</w:t>
      </w:r>
      <w:r>
        <w:rPr>
          <w:rFonts w:ascii="Times New Roman" w:hAnsi="Times New Roman"/>
          <w:color w:val="000000"/>
          <w:sz w:val="31"/>
        </w:rPr>
        <w:t xml:space="preserve"> Changes</w:t>
      </w:r>
      <w:bookmarkEnd w:id="4"/>
    </w:p>
    <w:p>
      <w:pPr>
        <w:pBdr>
          <w:top w:space="5"/>
          <w:left w:space="5"/>
          <w:bottom w:space="5"/>
          <w:right w:space="5"/>
        </w:pBdr>
        <w:spacing w:after="0"/>
        <w:ind w:left="225"/>
        <w:jc w:val="left"/>
      </w:pPr>
      <w:r>
        <w:rPr>
          <w:rFonts w:ascii="Times New Roman" w:hAnsi="Times New Roman"/>
          <w:b w:val="false"/>
          <w:i w:val="false"/>
          <w:color w:val="000000"/>
          <w:sz w:val="22"/>
        </w:rP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 Created by docx4j 6.1.2 (Apache licensed) using REFERENCE JAXB in Oracle Java 15 on Linux -->
    <w:p>
      <w:pPr>
        <w:pStyle w:val="Heading3"/>
        <w:spacing w:after="199"/>
        <w:ind w:left="120"/>
        <w:jc w:val="left"/>
      </w:pPr>
      <w:bookmarkStart w:name="AFFARS_5307_104_92" w:id="5"/>
      <w:r>
        <w:rPr>
          <w:rFonts w:ascii="Times New Roman" w:hAnsi="Times New Roman"/>
          <w:color w:val="000000"/>
          <w:sz w:val="31"/>
        </w:rPr>
        <w:t>5307.104-92</w:t>
      </w:r>
      <w:r>
        <w:rPr>
          <w:rFonts w:ascii="Times New Roman" w:hAnsi="Times New Roman"/>
          <w:color w:val="000000"/>
          <w:sz w:val="31"/>
        </w:rPr>
        <w:t xml:space="preserve"> Acquisition Strategy Panels (ASP) and AP Approval Authority</w:t>
      </w:r>
      <w:bookmarkEnd w:id="5"/>
    </w:p>
    <w:p>
      <w:pPr>
        <w:pBdr>
          <w:top w:space="5"/>
          <w:left w:space="5"/>
          <w:bottom w:space="5"/>
          <w:right w:space="5"/>
        </w:pBdr>
        <w:spacing w:after="0"/>
        <w:ind w:left="225"/>
        <w:jc w:val="left"/>
      </w:pPr>
      <w:r>
        <w:rPr>
          <w:rFonts w:ascii="Times New Roman" w:hAnsi="Times New Roman"/>
          <w:b w:val="false"/>
          <w:i w:val="false"/>
          <w:color w:val="000000"/>
          <w:sz w:val="22"/>
        </w:rPr>
        <w:t>(a) ASPs:</w:t>
      </w:r>
    </w:p>
    <w:p>
      <w:pPr>
        <w:pBdr>
          <w:top w:space="5"/>
          <w:left w:space="5"/>
          <w:bottom w:space="5"/>
          <w:right w:space="5"/>
        </w:pBdr>
        <w:spacing w:after="0"/>
        <w:ind w:left="585"/>
        <w:jc w:val="left"/>
      </w:pPr>
      <w:r>
        <w:rPr>
          <w:rFonts w:ascii="Times New Roman" w:hAnsi="Times New Roman"/>
          <w:b w:val="false"/>
          <w:i w:val="false"/>
          <w:color w:val="000000"/>
          <w:sz w:val="22"/>
        </w:rP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program manager, or the contracting officer if a program manager is not assigned, must ensure an ASP is conducted for all acquisitions that require a written AP in accordance with </w:t>
      </w:r>
      <w:hyperlink r:id="Rea695c8239764c19">
        <w:r>
          <w:rPr>
            <w:rStyle w:val="Hyperlink"/>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xml:space="preserve"> , unless otherwise waived by the AP approval authority (also see </w:t>
      </w:r>
      <w:hyperlink w:anchor="AFFARS_5307_104_92">
        <w:r>
          <w:rPr>
            <w:rStyle w:val="Hyperlink"/>
            <w:rFonts w:ascii="Times New Roman" w:hAnsi="Times New Roman"/>
            <w:b w:val="false"/>
            <w:i w:val="false"/>
            <w:color w:val="0000ff"/>
            <w:sz w:val="22"/>
            <w:u w:val="single"/>
          </w:rPr>
          <w:t>5307.104-92 Acquisition Strategy Panels (ASP) and AP Approval Authority</w:t>
        </w:r>
      </w:hyperlink>
      <w:r>
        <w:rPr>
          <w:rFonts w:ascii="Times New Roman" w:hAnsi="Times New Roman"/>
          <w:b w:val="false"/>
          <w:i w:val="false"/>
          <w:color w:val="000000"/>
          <w:sz w:val="22"/>
        </w:rPr>
        <w:t xml:space="preserve"> for approval authorities).</w:t>
      </w:r>
    </w:p>
    <w:p>
      <w:pPr>
        <w:pBdr>
          <w:top w:space="5"/>
          <w:left w:space="5"/>
          <w:bottom w:space="5"/>
          <w:right w:space="5"/>
        </w:pBdr>
        <w:spacing w:after="0"/>
        <w:ind w:left="585"/>
        <w:jc w:val="left"/>
      </w:pPr>
      <w:r>
        <w:rPr>
          <w:rFonts w:ascii="Times New Roman" w:hAnsi="Times New Roman"/>
          <w:b w:val="false"/>
          <w:i w:val="false"/>
          <w:color w:val="000000"/>
          <w:sz w:val="22"/>
        </w:rPr>
        <w:t>(3) The AP approval authority will be the ASP Chair. The ASP Chair will determine the ASP membership and the required briefing content based upon the unique requirements of each acquisition.</w:t>
      </w:r>
    </w:p>
    <w:p>
      <w:pPr>
        <w:pBdr>
          <w:top w:space="5"/>
          <w:left w:space="5"/>
          <w:bottom w:space="5"/>
          <w:right w:space="5"/>
        </w:pBdr>
        <w:spacing w:after="0"/>
        <w:ind w:left="585"/>
        <w:jc w:val="left"/>
      </w:pPr>
      <w:r>
        <w:rPr>
          <w:rFonts w:ascii="Times New Roman" w:hAnsi="Times New Roman"/>
          <w:b w:val="false"/>
          <w:i w:val="false"/>
          <w:color w:val="000000"/>
          <w:sz w:val="22"/>
        </w:rPr>
        <w:t>(4) At the conclusion of the ASP briefing, the program manager (or equivalent) must prepare ASP minutes and obtain approval from the AP approval authority.</w:t>
      </w:r>
    </w:p>
    <w:p>
      <w:pPr>
        <w:pBdr>
          <w:top w:space="5"/>
          <w:left w:space="5"/>
          <w:bottom w:space="5"/>
          <w:right w:space="5"/>
        </w:pBdr>
        <w:spacing w:after="0"/>
        <w:ind w:left="225"/>
        <w:jc w:val="left"/>
      </w:pPr>
      <w:r>
        <w:rPr>
          <w:rFonts w:ascii="Times New Roman" w:hAnsi="Times New Roman"/>
          <w:b w:val="false"/>
          <w:i w:val="false"/>
          <w:color w:val="000000"/>
          <w:sz w:val="22"/>
        </w:rPr>
        <w:t>(b) AP:</w:t>
      </w:r>
    </w:p>
    <w:p>
      <w:pPr>
        <w:pBdr>
          <w:top w:space="5"/>
          <w:left w:space="5"/>
          <w:bottom w:space="5"/>
          <w:right w:space="5"/>
        </w:pBdr>
        <w:spacing w:after="0"/>
        <w:ind w:left="585"/>
        <w:jc w:val="left"/>
      </w:pPr>
      <w:r>
        <w:rPr>
          <w:rFonts w:ascii="Times New Roman" w:hAnsi="Times New Roman"/>
          <w:b w:val="false"/>
          <w:i w:val="false"/>
          <w:color w:val="000000"/>
          <w:sz w:val="22"/>
        </w:rPr>
        <w:t>(1) Written APs for actions less than the thresholds prescribed at DFARS 207.103 may be prepared at the discretion of the CO or, if applicable, the PEO-designated approval authority (also see 5307.105).</w:t>
      </w:r>
    </w:p>
    <w:p>
      <w:pPr>
        <w:pBdr>
          <w:top w:space="5"/>
          <w:left w:space="5"/>
          <w:bottom w:space="5"/>
          <w:right w:space="5"/>
        </w:pBdr>
        <w:spacing w:after="0"/>
        <w:ind w:left="585"/>
        <w:jc w:val="left"/>
      </w:pPr>
      <w:r>
        <w:rPr>
          <w:rFonts w:ascii="Times New Roman" w:hAnsi="Times New Roman"/>
          <w:b w:val="false"/>
          <w:i w:val="false"/>
          <w:color w:val="000000"/>
          <w:sz w:val="22"/>
        </w:rPr>
        <w:t>(2) AP Approval Authority shall be: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 Approval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color w:val="000000"/>
                <w:sz w:val="22"/>
              </w:rPr>
              <w:t>Category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 Approval Authority</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PEO (Systems)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 xml:space="preserve">See </w:t>
            </w:r>
            <w:hyperlink r:id="R5f45894d0f414d1b">
              <w:r>
                <w:rPr>
                  <w:rStyle w:val="Hyperlink"/>
                  <w:rFonts w:ascii="Times New Roman" w:hAnsi="Times New Roman"/>
                  <w:b w:val="false"/>
                  <w:i w:val="false"/>
                  <w:color w:val="0000ff"/>
                  <w:sz w:val="22"/>
                  <w:u w:val="single"/>
                </w:rPr>
                <w:t>AFI 63-101</w:t>
              </w:r>
            </w:hyperlink>
            <w:r>
              <w:rPr>
                <w:rFonts w:ascii="Times New Roman" w:hAnsi="Times New Roman"/>
                <w:b w:val="false"/>
                <w:i w:val="false"/>
                <w:color w:val="000000"/>
                <w:sz w:val="22"/>
              </w:rPr>
              <w:t xml:space="preserve"> /20-101 (See Note below)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AFPEO/CM – Services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 xml:space="preserve">See </w:t>
            </w:r>
            <w:hyperlink r:id="R19ea0c094acb4abf">
              <w:r>
                <w:rPr>
                  <w:rStyle w:val="Hyperlink"/>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(See Note below)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Operational &amp; Enterprise (not covered above)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SCO**</w:t>
            </w:r>
          </w:p>
        </w:tc>
      </w:tr>
      <w:tr>
        <w:trPr>
          <w:trHeight w:val="26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Note: COs should determine their PEOs procedures for compliance with FAR 7.103, DFARS 207.103, and AFI 63-101 or AFI 63-138. See DFARS 207.103 for AP content requirements*</w:t>
            </w:r>
          </w:p>
          <w:p>
            <w:pPr>
              <w:pBdr>
                <w:top w:space="5"/>
                <w:left w:space="5"/>
                <w:bottom w:space="5"/>
                <w:right w:space="5"/>
              </w:pBdr>
              <w:spacing w:after="0"/>
              <w:ind w:left="600"/>
              <w:jc w:val="left"/>
            </w:pPr>
            <w:r>
              <w:rPr>
                <w:rFonts w:ascii="Times New Roman" w:hAnsi="Times New Roman"/>
                <w:b w:val="false"/>
                <w:i w:val="false"/>
                <w:color w:val="000000"/>
                <w:sz w:val="22"/>
              </w:rPr>
              <w:t>** Delegable to requiring organization or contracting organization no lower than the CO.</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585"/>
        <w:jc w:val="left"/>
      </w:pPr>
      <w:r>
        <w:rPr>
          <w:rFonts w:ascii="Times New Roman" w:hAnsi="Times New Roman"/>
          <w:b w:val="false"/>
          <w:i w:val="false"/>
          <w:color w:val="000000"/>
          <w:sz w:val="22"/>
        </w:rPr>
        <w:t>(3) Actions that do not require an AP:</w:t>
      </w:r>
    </w:p>
    <w:p>
      <w:pPr>
        <w:pBdr>
          <w:top w:space="5"/>
          <w:left w:space="5"/>
          <w:bottom w:space="5"/>
          <w:right w:space="5"/>
        </w:pBdr>
        <w:spacing w:after="0"/>
        <w:ind w:left="225"/>
        <w:jc w:val="left"/>
      </w:pPr>
      <w:r>
        <w:rPr>
          <w:rFonts w:ascii="Times New Roman" w:hAnsi="Times New Roman"/>
          <w:b w:val="false"/>
          <w:i w:val="false"/>
          <w:color w:val="000000"/>
          <w:sz w:val="22"/>
        </w:rPr>
        <w:t>(a) Task/delivery orders issued in accordance with the terms of the basic contract except non-DoD orders;</w:t>
      </w:r>
    </w:p>
    <w:p>
      <w:pPr>
        <w:pBdr>
          <w:top w:space="5"/>
          <w:left w:space="5"/>
          <w:bottom w:space="5"/>
          <w:right w:space="5"/>
        </w:pBdr>
        <w:spacing w:after="0"/>
        <w:ind w:left="225"/>
        <w:jc w:val="left"/>
      </w:pPr>
      <w:r>
        <w:rPr>
          <w:rFonts w:ascii="Times New Roman" w:hAnsi="Times New Roman"/>
          <w:b w:val="false"/>
          <w:i w:val="false"/>
          <w:color w:val="000000"/>
          <w:sz w:val="22"/>
        </w:rPr>
        <w:t>(b) Modifications within the scope of the contract;</w:t>
      </w:r>
    </w:p>
    <w:p>
      <w:pPr>
        <w:pBdr>
          <w:top w:space="5"/>
          <w:left w:space="5"/>
          <w:bottom w:space="5"/>
          <w:right w:space="5"/>
        </w:pBdr>
        <w:spacing w:after="0"/>
        <w:ind w:left="225"/>
        <w:jc w:val="left"/>
      </w:pPr>
      <w:r>
        <w:rPr>
          <w:rFonts w:ascii="Times New Roman" w:hAnsi="Times New Roman"/>
          <w:b w:val="false"/>
          <w:i w:val="false"/>
          <w:color w:val="000000"/>
          <w:sz w:val="22"/>
        </w:rPr>
        <w:t>(c) Replenishment parts except for those replenishment buys that require design; development, verification testing, and approval before start of production and</w:t>
      </w:r>
    </w:p>
    <w:p>
      <w:pPr>
        <w:pBdr>
          <w:top w:space="5"/>
          <w:left w:space="5"/>
          <w:bottom w:space="5"/>
          <w:right w:space="5"/>
        </w:pBdr>
        <w:spacing w:after="0"/>
        <w:ind w:left="225"/>
        <w:jc w:val="left"/>
      </w:pPr>
      <w:r>
        <w:rPr>
          <w:rFonts w:ascii="Times New Roman" w:hAnsi="Times New Roman"/>
          <w:b w:val="false"/>
          <w:i w:val="false"/>
          <w:color w:val="000000"/>
          <w:sz w:val="22"/>
        </w:rPr>
        <w:t>(d) Basic research under funding category 6.1</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7_105" w:id="6"/>
      <w:r>
        <w:rPr>
          <w:rFonts w:ascii="Times New Roman" w:hAnsi="Times New Roman"/>
          <w:color w:val="000000"/>
          <w:sz w:val="31"/>
        </w:rPr>
        <w:t>5307.105</w:t>
      </w:r>
      <w:r>
        <w:rPr>
          <w:rFonts w:ascii="Times New Roman" w:hAnsi="Times New Roman"/>
          <w:color w:val="000000"/>
          <w:sz w:val="31"/>
        </w:rPr>
        <w:t xml:space="preserve"> Contents of Written Acquisition Plans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b40353d90d924d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Plan</w:t>
        </w:r>
      </w:hyperlink>
      <w:r>
        <w:rPr>
          <w:rFonts w:ascii="Times New Roman" w:hAnsi="Times New Roman"/>
          <w:b w:val="false"/>
          <w:i w:val="false"/>
          <w:color w:val="000000"/>
          <w:sz w:val="22"/>
        </w:rPr>
        <w:t xml:space="preserve"> template. Note: A Streamlined Acquisition Strategy Summary (SASS) [see AF PGI 5307.105] document may be used for actions less than $10M if directed by the applicable AP Approval Authority.</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7_107_2" w:id="7"/>
      <w:r>
        <w:rPr>
          <w:rFonts w:ascii="Times New Roman" w:hAnsi="Times New Roman"/>
          <w:color w:val="000000"/>
          <w:sz w:val="31"/>
        </w:rPr>
        <w:t>5307.107-2</w:t>
      </w:r>
      <w:r>
        <w:rPr>
          <w:rFonts w:ascii="Times New Roman" w:hAnsi="Times New Roman"/>
          <w:color w:val="000000"/>
          <w:sz w:val="31"/>
        </w:rPr>
        <w:t xml:space="preserve"> Consolidation</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See MP5301.601-90.</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determination must include the acquisition strategy information required in </w:t>
      </w:r>
      <w:hyperlink r:id="Re193f538883244df">
        <w:r>
          <w:rPr>
            <w:rStyle w:val="Hyperlink"/>
            <w:rFonts w:ascii="Times New Roman" w:hAnsi="Times New Roman"/>
            <w:b w:val="false"/>
            <w:i w:val="false"/>
            <w:color w:val="0000ff"/>
            <w:sz w:val="22"/>
            <w:u w:val="single"/>
          </w:rPr>
          <w:t>FAR 7.107-2</w:t>
        </w:r>
      </w:hyperlink>
      <w:r>
        <w:rPr>
          <w:rFonts w:ascii="Times New Roman" w:hAnsi="Times New Roman"/>
          <w:b w:val="false"/>
          <w:i w:val="false"/>
          <w:color w:val="000000"/>
          <w:sz w:val="22"/>
        </w:rPr>
        <w:t>. The determination may be included in an AP (or equivalent) when coordination of the consolidation determination approving official is accomplished as part of the</w:t>
      </w:r>
    </w:p>
    <w:p>
      <w:pPr>
        <w:pBdr>
          <w:top w:space="5"/>
          <w:left w:space="5"/>
          <w:bottom w:space="5"/>
          <w:right w:space="5"/>
        </w:pBdr>
        <w:spacing w:after="0"/>
        <w:ind w:left="225"/>
        <w:jc w:val="left"/>
      </w:pPr>
      <w:r>
        <w:rPr>
          <w:rFonts w:ascii="Times New Roman" w:hAnsi="Times New Roman"/>
          <w:b w:val="false"/>
          <w:i w:val="false"/>
          <w:color w:val="000000"/>
          <w:sz w:val="22"/>
        </w:rPr>
        <w:t>AP approval process. When preparing these documents clearly identify the consolidation determination.</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7_4" w:id="8"/>
      <w:r>
        <w:rPr>
          <w:rFonts w:ascii="Times New Roman" w:hAnsi="Times New Roman"/>
          <w:color w:val="000000"/>
          <w:sz w:val="36"/>
        </w:rPr>
        <w:t>SUBPART 5307.4</w:t>
      </w:r>
      <w:r>
        <w:rPr>
          <w:rFonts w:ascii="Times New Roman" w:hAnsi="Times New Roman"/>
          <w:color w:val="000000"/>
          <w:sz w:val="36"/>
        </w:rPr>
        <w:t xml:space="preserve"> —EQUIPMENT LEASE OR PURCHASE</w:t>
      </w:r>
      <w:bookmarkEnd w:id="8"/>
    </w:p>
    <!-- Created by docx4j 6.1.2 (Apache licensed) using REFERENCE JAXB in Oracle Java 15 on Linux -->
    <w:p>
      <w:pPr>
        <w:pStyle w:val="Heading3"/>
        <w:spacing w:after="199"/>
        <w:ind w:left="120"/>
        <w:jc w:val="left"/>
      </w:pPr>
      <w:bookmarkStart w:name="AFFARS_5307_470" w:id="9"/>
      <w:r>
        <w:rPr>
          <w:rFonts w:ascii="Times New Roman" w:hAnsi="Times New Roman"/>
          <w:color w:val="000000"/>
          <w:sz w:val="31"/>
        </w:rPr>
        <w:t>5307.470</w:t>
      </w:r>
      <w:r>
        <w:rPr>
          <w:rFonts w:ascii="Times New Roman" w:hAnsi="Times New Roman"/>
          <w:color w:val="000000"/>
          <w:sz w:val="31"/>
        </w:rPr>
        <w:t xml:space="preserve"> Statutory Requirements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7d39ec6f25354aa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d39ec6f25354aa7" /><Relationship Type="http://schemas.openxmlformats.org/officeDocument/2006/relationships/hyperlink" Target="https://usaf.dps.mil/sites/AFCC/KnowledgeCenter/Pages/5307.aspx" TargetMode="External" Id="R78926432e2b94df8" /><Relationship Type="http://schemas.openxmlformats.org/officeDocument/2006/relationships/hyperlink" Target="SUBPART_5307_1.dita#AFFARS_SUBPART_5307_1" TargetMode="External" Id="R2a7723c08b3e45fe" /><Relationship Type="http://schemas.openxmlformats.org/officeDocument/2006/relationships/hyperlink" Target="5307_104.dita#AFFARS_5307_104" TargetMode="External" Id="R4f43db307a9c4bf9" /><Relationship Type="http://schemas.openxmlformats.org/officeDocument/2006/relationships/hyperlink" Target="5307_104_90.dita#AFFARS_5307_104_90" TargetMode="External" Id="R61189faf75bd4db4" /><Relationship Type="http://schemas.openxmlformats.org/officeDocument/2006/relationships/hyperlink" Target="5307_104_91.dita#AFFARS_5307_104_91" TargetMode="External" Id="R557f20d7601f4f0e" /><Relationship Type="http://schemas.openxmlformats.org/officeDocument/2006/relationships/hyperlink" Target="5307_104_92.dita#AFFARS_5307_104_92" TargetMode="External" Id="R4ad9b1f001e74a3b" /><Relationship Type="http://schemas.openxmlformats.org/officeDocument/2006/relationships/hyperlink" Target="5307_105.dita#AFFARS_5307_105" TargetMode="External" Id="R3bd084a573e04111" /><Relationship Type="http://schemas.openxmlformats.org/officeDocument/2006/relationships/hyperlink" Target="5307_107_2.dita#AFFARS_5307_107_2" TargetMode="External" Id="Rc39435fa20994b5a" /><Relationship Type="http://schemas.openxmlformats.org/officeDocument/2006/relationships/hyperlink" Target="SUBPART_5307_4.dita#AFFARS_SUBPART_5307_4" TargetMode="External" Id="Rde2ab6d107e54533" /><Relationship Type="http://schemas.openxmlformats.org/officeDocument/2006/relationships/hyperlink" Target="5307_470.dita#AFFARS_5307_470" TargetMode="External" Id="Rd0e018c0cf724521" /><Relationship Type="http://schemas.openxmlformats.org/officeDocument/2006/relationships/hyperlink" Target="http://static.e-publishing.af.mil/production/1/saf_aq/publication/afi63-101_20-101/afi63-101_20-101.pdf" TargetMode="External" Id="R5a0e56921c6a4217" /><Relationship Type="http://schemas.openxmlformats.org/officeDocument/2006/relationships/hyperlink" Target="http://www.esd.whs.mil/Portals/54/Documents/DD/issuances/dodi/500002_dodi_2015.pdf?ver=2017-08-11-170656-430" TargetMode="External" Id="Rb4738aae28ce4c61" /><Relationship Type="http://schemas.openxmlformats.org/officeDocument/2006/relationships/hyperlink" Target="http://www.acq.osd.mil/dpap/policy/policyvault/USA004370-14-DPAP.pdf" TargetMode="External" Id="R942870a3a48e4fb3" /><Relationship Type="http://schemas.openxmlformats.org/officeDocument/2006/relationships/hyperlink" Target="https://www.acquisition.gov/dfars/part-207-acquisition-planning#DFARS-207.103" TargetMode="External" Id="Rea695c8239764c19" /><Relationship Type="http://schemas.openxmlformats.org/officeDocument/2006/relationships/hyperlink" Target="5307_104_92.dita#AFFARS_5307_104_92" TargetMode="External" Id="R94b4d5cb98d14e6f" /><Relationship Type="http://schemas.openxmlformats.org/officeDocument/2006/relationships/hyperlink" Target="http://static.e-publishing.af.mil/production/1/saf_aq/publication/afi63-101_20-101/afi63-101_20-101.pdf" TargetMode="External" Id="R5f45894d0f414d1b" /><Relationship Type="http://schemas.openxmlformats.org/officeDocument/2006/relationships/hyperlink" Target="http://static.e-publishing.af.mil/production/1/saf_aq/publication/afi63-138/afi63-138.pdf" TargetMode="External" Id="R19ea0c094acb4abf" /><Relationship Type="http://schemas.openxmlformats.org/officeDocument/2006/relationships/hyperlink" Target="https://usaf.dps.mil/sites/AFCC/KnowledgeCenter/contracting_templates/acquisition_plan.pdf" TargetMode="External" Id="Rb40353d90d924dd8" /><Relationship Type="http://schemas.openxmlformats.org/officeDocument/2006/relationships/hyperlink" Target="MP5301_601_90.dita#AFFARS_MP5301_601_90" TargetMode="External" Id="Rbc4c9074d2d04b2d" /><Relationship Type="http://schemas.openxmlformats.org/officeDocument/2006/relationships/hyperlink" Target="https://www.acquisition.gov/far/part-7#FAR_7_107_2" TargetMode="External" Id="Re193f538883244d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