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11" w:id="0"/>
      <w:r>
        <w:rPr>
          <w:rFonts w:ascii="Times New Roman" w:hAnsi="Times New Roman"/>
          <w:color w:val="000000"/>
          <w:sz w:val="48"/>
        </w:rPr>
        <w:t>PART 5311</w:t>
      </w:r>
      <w:r>
        <w:rPr>
          <w:rFonts w:ascii="Times New Roman" w:hAnsi="Times New Roman"/>
          <w:color w:val="000000"/>
          <w:sz w:val="48"/>
        </w:rPr>
        <w:t xml:space="preserve"> - Describing Agency Needs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79755d0c6dd041e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11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5311.1 — SELECTING AND DEVELOPING REQUIREMENT DOCUMENTS</w:t>
        </w:r>
      </w:hyperlink>
    </w:p>
    <w:p>
      <w:pPr>
        <w:spacing w:after="0"/>
        <w:jc w:val="left"/>
        <w:ind w:left="1440" w:hanging="360"/>
      </w:pPr>
      <w:hyperlink w:anchor="AFFARS_5311_1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5311.103 Market Acceptance</w:t>
        </w:r>
      </w:hyperlink>
    </w:p>
    <w:p>
      <w:pPr>
        <w:spacing w:after="0"/>
        <w:jc w:val="left"/>
        <w:ind w:left="720" w:hanging="360"/>
      </w:pPr>
      <w:hyperlink w:anchor="AFFARS_SUBPART_5311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5311.2 —USING AND MAINTAINING REQUIREMENTS DOCUMENTS</w:t>
        </w:r>
      </w:hyperlink>
    </w:p>
    <w:p>
      <w:pPr>
        <w:spacing w:after="0"/>
        <w:jc w:val="left"/>
        <w:ind w:left="1440" w:hanging="360"/>
      </w:pPr>
      <w:hyperlink w:anchor="AFFARS_5311_274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5311.274-2 Policy for unique item identification</w:t>
        </w:r>
      </w:hyperlink>
    </w:p>
    <w:p>
      <w:pPr>
        <w:spacing w:after="0"/>
        <w:jc w:val="left"/>
        <w:ind w:left="720" w:hanging="360"/>
      </w:pPr>
      <w:hyperlink w:anchor="AFFARS_SUBPART_5311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5311.5 — LIQUIDATED DAMAGES</w:t>
        </w:r>
      </w:hyperlink>
    </w:p>
    <w:p>
      <w:pPr>
        <w:spacing w:after="0"/>
        <w:jc w:val="left"/>
        <w:ind w:left="1440" w:hanging="360"/>
      </w:pPr>
      <w:hyperlink w:anchor="AFFARS_5311_5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5311.501 Policy</w:t>
        </w:r>
      </w:hyperlink>
    </w:p>
    <w:p>
      <w:pPr>
        <w:spacing w:after="0"/>
        <w:jc w:val="left"/>
        <w:ind w:left="720" w:hanging="360"/>
      </w:pPr>
      <w:hyperlink w:anchor="AFFARS_SUBPART_5311_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5311.6 — PRIORITIES AND ALLOCATIONS</w:t>
        </w:r>
      </w:hyperlink>
    </w:p>
    <w:p>
      <w:pPr>
        <w:spacing w:after="0"/>
        <w:jc w:val="left"/>
        <w:ind w:left="1440" w:hanging="360"/>
      </w:pPr>
      <w:hyperlink w:anchor="AFFARS_5311_6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5311.603 Procedures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1" w:id="1"/>
      <w:r>
        <w:rPr>
          <w:rFonts w:ascii="Times New Roman" w:hAnsi="Times New Roman"/>
          <w:color w:val="000000"/>
          <w:sz w:val="36"/>
        </w:rPr>
        <w:t>SUBPART 5311.1</w:t>
      </w:r>
      <w:r>
        <w:rPr>
          <w:rFonts w:ascii="Times New Roman" w:hAnsi="Times New Roman"/>
          <w:color w:val="000000"/>
          <w:sz w:val="36"/>
        </w:rPr>
        <w:t xml:space="preserve"> — SELECTING AND DEVELOPING REQUIREMENT DOCUMENTS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103" w:id="2"/>
      <w:r>
        <w:rPr>
          <w:rFonts w:ascii="Times New Roman" w:hAnsi="Times New Roman"/>
          <w:color w:val="000000"/>
          <w:sz w:val="31"/>
        </w:rPr>
        <w:t>5311.103</w:t>
      </w:r>
      <w:r>
        <w:rPr>
          <w:rFonts w:ascii="Times New Roman" w:hAnsi="Times New Roman"/>
          <w:color w:val="000000"/>
          <w:sz w:val="31"/>
        </w:rPr>
        <w:t xml:space="preserve"> Market Acceptance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delegated this authority.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2" w:id="3"/>
      <w:r>
        <w:rPr>
          <w:rFonts w:ascii="Times New Roman" w:hAnsi="Times New Roman"/>
          <w:color w:val="000000"/>
          <w:sz w:val="36"/>
        </w:rPr>
        <w:t>SUBPART 5311.2</w:t>
      </w:r>
      <w:r>
        <w:rPr>
          <w:rFonts w:ascii="Times New Roman" w:hAnsi="Times New Roman"/>
          <w:color w:val="000000"/>
          <w:sz w:val="36"/>
        </w:rPr>
        <w:t xml:space="preserve"> —USING AND MAINTAINING REQUIREMENTS DOCUMENTS</w:t>
      </w:r>
      <w:bookmarkEnd w:id="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274_2" w:id="4"/>
      <w:r>
        <w:rPr>
          <w:rFonts w:ascii="Times New Roman" w:hAnsi="Times New Roman"/>
          <w:color w:val="000000"/>
          <w:sz w:val="31"/>
        </w:rPr>
        <w:t>5311.274-2</w:t>
      </w:r>
      <w:r>
        <w:rPr>
          <w:rFonts w:ascii="Times New Roman" w:hAnsi="Times New Roman"/>
          <w:color w:val="000000"/>
          <w:sz w:val="31"/>
        </w:rPr>
        <w:t xml:space="preserve"> Policy for unique item identification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(b)(2)(i)(A) See MP5301.601-90. For ACAT I programs, submit determinations through the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(b)(2)(i)(B)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5" w:id="5"/>
      <w:r>
        <w:rPr>
          <w:rFonts w:ascii="Times New Roman" w:hAnsi="Times New Roman"/>
          <w:color w:val="000000"/>
          <w:sz w:val="36"/>
        </w:rPr>
        <w:t>SUBPART 5311.5</w:t>
      </w:r>
      <w:r>
        <w:rPr>
          <w:rFonts w:ascii="Times New Roman" w:hAnsi="Times New Roman"/>
          <w:color w:val="000000"/>
          <w:sz w:val="36"/>
        </w:rPr>
        <w:t xml:space="preserve"> — LIQUIDATED DAMAGES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501" w:id="6"/>
      <w:r>
        <w:rPr>
          <w:rFonts w:ascii="Times New Roman" w:hAnsi="Times New Roman"/>
          <w:color w:val="000000"/>
          <w:sz w:val="31"/>
        </w:rPr>
        <w:t>5311.501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MP5301.601-90. Submit requests through the SCO to </w:t>
      </w:r>
      <w:hyperlink r:id="Reef9cae026da4c0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11_6" w:id="7"/>
      <w:r>
        <w:rPr>
          <w:rFonts w:ascii="Times New Roman" w:hAnsi="Times New Roman"/>
          <w:color w:val="000000"/>
          <w:sz w:val="36"/>
        </w:rPr>
        <w:t>SUBPART 5311.6</w:t>
      </w:r>
      <w:r>
        <w:rPr>
          <w:rFonts w:ascii="Times New Roman" w:hAnsi="Times New Roman"/>
          <w:color w:val="000000"/>
          <w:sz w:val="36"/>
        </w:rPr>
        <w:t xml:space="preserve"> — PRIORITIES AND ALLOCATIONS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11_603" w:id="8"/>
      <w:r>
        <w:rPr>
          <w:rFonts w:ascii="Times New Roman" w:hAnsi="Times New Roman"/>
          <w:color w:val="000000"/>
          <w:sz w:val="31"/>
        </w:rPr>
        <w:t>5311.603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Air Force procedures associated with the Defense Priorities and Allocations System (DPAS) are established in</w:t>
      </w:r>
      <w:hyperlink r:id="R67113101392e4c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63-101/20-101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Integrated Life Cycle Management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b84c53e4b2594a1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84c53e4b2594a16" /><Relationship Type="http://schemas.openxmlformats.org/officeDocument/2006/relationships/hyperlink" Target="https://usaf.dps.mil/sites/AFCC/KnowledgeCenter/Pages/5311.aspx" TargetMode="External" Id="R79755d0c6dd041e8" /><Relationship Type="http://schemas.openxmlformats.org/officeDocument/2006/relationships/hyperlink" Target="SUBPART_5311_1.dita#AFFARS_SUBPART_5311_1" TargetMode="External" Id="R7e0224ee15984005" /><Relationship Type="http://schemas.openxmlformats.org/officeDocument/2006/relationships/hyperlink" Target="5311_103.dita#AFFARS_5311_103" TargetMode="External" Id="Rd8039241954842a7" /><Relationship Type="http://schemas.openxmlformats.org/officeDocument/2006/relationships/hyperlink" Target="SUBPART_5311_2.dita#AFFARS_SUBPART_5311_2" TargetMode="External" Id="R9c303469064f47ad" /><Relationship Type="http://schemas.openxmlformats.org/officeDocument/2006/relationships/hyperlink" Target="5311_274_2.dita#AFFARS_5311_274_2" TargetMode="External" Id="Rdc30288b66b14906" /><Relationship Type="http://schemas.openxmlformats.org/officeDocument/2006/relationships/hyperlink" Target="SUBPART_5311_5.dita#AFFARS_SUBPART_5311_5" TargetMode="External" Id="Rb05284a681d741cf" /><Relationship Type="http://schemas.openxmlformats.org/officeDocument/2006/relationships/hyperlink" Target="5311_501.dita#AFFARS_5311_501" TargetMode="External" Id="R8f60ff6c77384f89" /><Relationship Type="http://schemas.openxmlformats.org/officeDocument/2006/relationships/hyperlink" Target="SUBPART_5311_6.dita#AFFARS_SUBPART_5311_6" TargetMode="External" Id="R1614153984d64d64" /><Relationship Type="http://schemas.openxmlformats.org/officeDocument/2006/relationships/hyperlink" Target="5311_603.dita#AFFARS_5311_603" TargetMode="External" Id="Rcfb712564a8b47f2" /><Relationship Type="http://schemas.openxmlformats.org/officeDocument/2006/relationships/hyperlink" Target="mailto:SAF.AQ.SAF-AQC.Workflow@us.af.mil" TargetMode="External" Id="Reef9cae026da4c0a" /><Relationship Type="http://schemas.openxmlformats.org/officeDocument/2006/relationships/hyperlink" Target="https://static.e-publishing.af.mil/production/1/saf_aq/publication/afi63-101_20-101/afi63-101_20-101.pdf" TargetMode="External" Id="R67113101392e4c47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