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16" w:id="0"/>
      <w:r>
        <w:rPr>
          <w:rFonts w:ascii="Times New Roman" w:hAnsi="Times New Roman"/>
          <w:color w:val="000000"/>
          <w:sz w:val="48"/>
        </w:rPr>
        <w:t>PART 5316</w:t>
      </w:r>
      <w:r>
        <w:rPr>
          <w:rFonts w:ascii="Times New Roman" w:hAnsi="Times New Roman"/>
          <w:color w:val="000000"/>
          <w:sz w:val="48"/>
        </w:rPr>
        <w:t xml:space="preserve"> - Types of Contracts</w:t>
      </w:r>
      <w:bookmarkEnd w:id="0"/>
    </w:p>
    <w:p>
      <w:pPr>
        <w:pBdr>
          <w:top w:space="5"/>
          <w:left w:space="5"/>
          <w:bottom w:space="5"/>
          <w:right w:space="5"/>
        </w:pBdr>
        <w:spacing w:after="0"/>
        <w:ind w:left="225"/>
        <w:jc w:val="left"/>
      </w:pPr>
      <w:hyperlink r:id="R606a3d2e3a4a4db2">
        <w:r>
          <w:rPr>
            <w:rStyle w:val="Hyperlink"/>
            <w:rFonts w:ascii="Times New Roman" w:hAnsi="Times New Roman"/>
            <w:b w:val="false"/>
            <w:i w:val="false"/>
            <w:color w:val="0000ff"/>
            <w:sz w:val="22"/>
            <w:u w:val="single"/>
          </w:rPr>
          <w:t>AFFARS PART 5316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6_1">
        <w:r>
          <w:rPr>
            <w:rStyle w:val="Hyperlink"/>
            <w:rFonts w:ascii="Times New Roman" w:hAnsi="Times New Roman"/>
            <w:b w:val="false"/>
            <w:i w:val="false"/>
            <w:color w:val="0000ff"/>
            <w:sz w:val="22"/>
            <w:u w:val="single"/>
          </w:rPr>
          <w:t>SUBPART 5316.1 — SELECTING CONTRACT TYPES</w:t>
        </w:r>
      </w:hyperlink>
    </w:p>
    <w:p>
      <w:pPr>
        <w:spacing w:after="0"/>
        <w:jc w:val="left"/>
        <w:ind w:left="1440" w:hanging="360"/>
      </w:pPr>
      <w:hyperlink w:anchor="AFFARS_5316_103">
        <w:r>
          <w:rPr>
            <w:rStyle w:val="Hyperlink"/>
            <w:rFonts w:ascii="Times New Roman" w:hAnsi="Times New Roman"/>
            <w:b w:val="false"/>
            <w:i w:val="false"/>
            <w:color w:val="0000ff"/>
            <w:sz w:val="22"/>
            <w:u w:val="single"/>
          </w:rPr>
          <w:t>5316.103 Negotiating Contract Type</w:t>
        </w:r>
      </w:hyperlink>
    </w:p>
    <w:p>
      <w:pPr>
        <w:spacing w:after="0"/>
        <w:jc w:val="left"/>
        <w:ind w:left="720" w:hanging="360"/>
      </w:pPr>
      <w:hyperlink w:anchor="AFFARS_SUBPART_5316_206">
        <w:r>
          <w:rPr>
            <w:rStyle w:val="Hyperlink"/>
            <w:rFonts w:ascii="Times New Roman" w:hAnsi="Times New Roman"/>
            <w:b w:val="false"/>
            <w:i w:val="false"/>
            <w:color w:val="0000ff"/>
            <w:sz w:val="22"/>
            <w:u w:val="single"/>
          </w:rPr>
          <w:t>SUBPART 5316.206 — FIXED-CEILING-PRICE CONTRACTS WITH RETROACTIVE PRICE REDETERMINATION</w:t>
        </w:r>
      </w:hyperlink>
    </w:p>
    <w:p>
      <w:pPr>
        <w:spacing w:after="0"/>
        <w:jc w:val="left"/>
        <w:ind w:left="1440" w:hanging="360"/>
      </w:pPr>
      <w:hyperlink w:anchor="AFFARS_5316_206_3">
        <w:r>
          <w:rPr>
            <w:rStyle w:val="Hyperlink"/>
            <w:rFonts w:ascii="Times New Roman" w:hAnsi="Times New Roman"/>
            <w:b w:val="false"/>
            <w:i w:val="false"/>
            <w:color w:val="0000ff"/>
            <w:sz w:val="22"/>
            <w:u w:val="single"/>
          </w:rPr>
          <w:t>5316.206-3 Limitations</w:t>
        </w:r>
      </w:hyperlink>
    </w:p>
    <w:p>
      <w:pPr>
        <w:spacing w:after="0"/>
        <w:jc w:val="left"/>
        <w:ind w:left="720" w:hanging="360"/>
      </w:pPr>
      <w:hyperlink w:anchor="AFFARS_SUBPART_5316_3">
        <w:r>
          <w:rPr>
            <w:rStyle w:val="Hyperlink"/>
            <w:rFonts w:ascii="Times New Roman" w:hAnsi="Times New Roman"/>
            <w:b w:val="false"/>
            <w:i w:val="false"/>
            <w:color w:val="0000ff"/>
            <w:sz w:val="22"/>
            <w:u w:val="single"/>
          </w:rPr>
          <w:t>SUBPART 5316.3 — COST-REIMBURSEMENT CONTRACTS</w:t>
        </w:r>
      </w:hyperlink>
    </w:p>
    <w:p>
      <w:pPr>
        <w:spacing w:after="0"/>
        <w:jc w:val="left"/>
        <w:ind w:left="1440" w:hanging="360"/>
      </w:pPr>
      <w:hyperlink w:anchor="AFFARS_5316_301_3">
        <w:r>
          <w:rPr>
            <w:rStyle w:val="Hyperlink"/>
            <w:rFonts w:ascii="Times New Roman" w:hAnsi="Times New Roman"/>
            <w:b w:val="false"/>
            <w:i w:val="false"/>
            <w:color w:val="0000ff"/>
            <w:sz w:val="22"/>
            <w:u w:val="single"/>
          </w:rPr>
          <w:t>5316.301-3 Limitations</w:t>
        </w:r>
      </w:hyperlink>
    </w:p>
    <w:p>
      <w:pPr>
        <w:spacing w:after="0"/>
        <w:jc w:val="left"/>
        <w:ind w:left="720" w:hanging="360"/>
      </w:pPr>
      <w:hyperlink w:anchor="AFFARS_SUBPART_5316_4">
        <w:r>
          <w:rPr>
            <w:rStyle w:val="Hyperlink"/>
            <w:rFonts w:ascii="Times New Roman" w:hAnsi="Times New Roman"/>
            <w:b w:val="false"/>
            <w:i w:val="false"/>
            <w:color w:val="0000ff"/>
            <w:sz w:val="22"/>
            <w:u w:val="single"/>
          </w:rPr>
          <w:t>SUBPART 5316.4 — INCENTIVE CONTRACTS</w:t>
        </w:r>
      </w:hyperlink>
    </w:p>
    <w:p>
      <w:pPr>
        <w:spacing w:after="0"/>
        <w:jc w:val="left"/>
        <w:ind w:left="1440" w:hanging="360"/>
      </w:pPr>
      <w:hyperlink w:anchor="AFFARS_5316_401">
        <w:r>
          <w:rPr>
            <w:rStyle w:val="Hyperlink"/>
            <w:rFonts w:ascii="Times New Roman" w:hAnsi="Times New Roman"/>
            <w:b w:val="false"/>
            <w:i w:val="false"/>
            <w:color w:val="0000ff"/>
            <w:sz w:val="22"/>
            <w:u w:val="single"/>
          </w:rPr>
          <w:t>5316.401 General</w:t>
        </w:r>
      </w:hyperlink>
    </w:p>
    <w:p>
      <w:pPr>
        <w:spacing w:after="0"/>
        <w:jc w:val="left"/>
        <w:ind w:left="1440" w:hanging="360"/>
      </w:pPr>
      <w:hyperlink w:anchor="AFFARS_5316_404">
        <w:r>
          <w:rPr>
            <w:rStyle w:val="Hyperlink"/>
            <w:rFonts w:ascii="Times New Roman" w:hAnsi="Times New Roman"/>
            <w:b w:val="false"/>
            <w:i w:val="false"/>
            <w:color w:val="0000ff"/>
            <w:sz w:val="22"/>
            <w:u w:val="single"/>
          </w:rPr>
          <w:t>5316.404 Fixed-Price Contracts with Award Fees</w:t>
        </w:r>
      </w:hyperlink>
    </w:p>
    <w:p>
      <w:pPr>
        <w:spacing w:after="0"/>
        <w:jc w:val="left"/>
        <w:ind w:left="1440" w:hanging="360"/>
      </w:pPr>
      <w:hyperlink w:anchor="AFFARS_5316_405_2">
        <w:r>
          <w:rPr>
            <w:rStyle w:val="Hyperlink"/>
            <w:rFonts w:ascii="Times New Roman" w:hAnsi="Times New Roman"/>
            <w:b w:val="false"/>
            <w:i w:val="false"/>
            <w:color w:val="0000ff"/>
            <w:sz w:val="22"/>
            <w:u w:val="single"/>
          </w:rPr>
          <w:t>5316.405-2 Cost-Plus-Award-Fee Contracts</w:t>
        </w:r>
      </w:hyperlink>
    </w:p>
    <w:p>
      <w:pPr>
        <w:spacing w:after="0"/>
        <w:jc w:val="left"/>
        <w:ind w:left="720" w:hanging="360"/>
      </w:pPr>
      <w:hyperlink w:anchor="AFFARS_SUBPART_5316_5">
        <w:r>
          <w:rPr>
            <w:rStyle w:val="Hyperlink"/>
            <w:rFonts w:ascii="Times New Roman" w:hAnsi="Times New Roman"/>
            <w:b w:val="false"/>
            <w:i w:val="false"/>
            <w:color w:val="0000ff"/>
            <w:sz w:val="22"/>
            <w:u w:val="single"/>
          </w:rPr>
          <w:t>SUBPART 5316.5 — INDEFINITE-DELIVERY CONTRACTS</w:t>
        </w:r>
      </w:hyperlink>
    </w:p>
    <w:p>
      <w:pPr>
        <w:spacing w:after="0"/>
        <w:jc w:val="left"/>
        <w:ind w:left="1440" w:hanging="360"/>
      </w:pPr>
      <w:hyperlink w:anchor="AFFARS_5316_503">
        <w:r>
          <w:rPr>
            <w:rStyle w:val="Hyperlink"/>
            <w:rFonts w:ascii="Times New Roman" w:hAnsi="Times New Roman"/>
            <w:b w:val="false"/>
            <w:i w:val="false"/>
            <w:color w:val="0000ff"/>
            <w:sz w:val="22"/>
            <w:u w:val="single"/>
          </w:rPr>
          <w:t>5316.503 Requirements Contracts</w:t>
        </w:r>
      </w:hyperlink>
    </w:p>
    <w:p>
      <w:pPr>
        <w:spacing w:after="0"/>
        <w:jc w:val="left"/>
        <w:ind w:left="1440" w:hanging="360"/>
      </w:pPr>
      <w:hyperlink w:anchor="AFFARS_5316_504">
        <w:r>
          <w:rPr>
            <w:rStyle w:val="Hyperlink"/>
            <w:rFonts w:ascii="Times New Roman" w:hAnsi="Times New Roman"/>
            <w:b w:val="false"/>
            <w:i w:val="false"/>
            <w:color w:val="0000ff"/>
            <w:sz w:val="22"/>
            <w:u w:val="single"/>
          </w:rPr>
          <w:t>5316.504 Indefinite-Quantity Contracts</w:t>
        </w:r>
      </w:hyperlink>
    </w:p>
    <w:p>
      <w:pPr>
        <w:spacing w:after="0"/>
        <w:jc w:val="left"/>
        <w:ind w:left="1440" w:hanging="360"/>
      </w:pPr>
      <w:hyperlink w:anchor="AFFARS_5316_505">
        <w:r>
          <w:rPr>
            <w:rStyle w:val="Hyperlink"/>
            <w:rFonts w:ascii="Times New Roman" w:hAnsi="Times New Roman"/>
            <w:b w:val="false"/>
            <w:i w:val="false"/>
            <w:color w:val="0000ff"/>
            <w:sz w:val="22"/>
            <w:u w:val="single"/>
          </w:rPr>
          <w:t>5316.505 Ordering</w:t>
        </w:r>
      </w:hyperlink>
    </w:p>
    <w:p>
      <w:pPr>
        <w:spacing w:after="0"/>
        <w:jc w:val="left"/>
        <w:ind w:left="1440" w:hanging="360"/>
      </w:pPr>
      <w:hyperlink w:anchor="AFFARS_5316_505_90">
        <w:r>
          <w:rPr>
            <w:rStyle w:val="Hyperlink"/>
            <w:rFonts w:ascii="Times New Roman" w:hAnsi="Times New Roman"/>
            <w:b w:val="false"/>
            <w:i w:val="false"/>
            <w:color w:val="0000ff"/>
            <w:sz w:val="22"/>
            <w:u w:val="single"/>
          </w:rPr>
          <w:t>5316.505-90 Decentralized Ordering</w:t>
        </w:r>
      </w:hyperlink>
    </w:p>
    <w:p>
      <w:pPr>
        <w:spacing w:after="0"/>
        <w:jc w:val="left"/>
        <w:ind w:left="720" w:hanging="360"/>
      </w:pPr>
      <w:hyperlink w:anchor="AFFARS_SUBPART_5316_6">
        <w:r>
          <w:rPr>
            <w:rStyle w:val="Hyperlink"/>
            <w:rFonts w:ascii="Times New Roman" w:hAnsi="Times New Roman"/>
            <w:b w:val="false"/>
            <w:i w:val="false"/>
            <w:color w:val="0000ff"/>
            <w:sz w:val="22"/>
            <w:u w:val="single"/>
          </w:rPr>
          <w:t>SUBPART 5316.6 — TIME-AND-MATERIALS, LABOR-HOUR, AND LETTER CONTRACTS</w:t>
        </w:r>
      </w:hyperlink>
    </w:p>
    <w:p>
      <w:pPr>
        <w:spacing w:after="0"/>
        <w:jc w:val="left"/>
        <w:ind w:left="1440" w:hanging="360"/>
      </w:pPr>
      <w:hyperlink w:anchor="AFFARS_5316_601">
        <w:r>
          <w:rPr>
            <w:rStyle w:val="Hyperlink"/>
            <w:rFonts w:ascii="Times New Roman" w:hAnsi="Times New Roman"/>
            <w:b w:val="false"/>
            <w:i w:val="false"/>
            <w:color w:val="0000ff"/>
            <w:sz w:val="22"/>
            <w:u w:val="single"/>
          </w:rPr>
          <w:t>5316.601 (d) Limitations</w:t>
        </w:r>
      </w:hyperlink>
    </w:p>
    <w:p>
      <w:pPr>
        <w:spacing w:after="0"/>
        <w:jc w:val="left"/>
        <w:ind w:left="1440" w:hanging="360"/>
      </w:pPr>
      <w:hyperlink w:anchor="AFFARS_5316_603_2">
        <w:r>
          <w:rPr>
            <w:rStyle w:val="Hyperlink"/>
            <w:rFonts w:ascii="Times New Roman" w:hAnsi="Times New Roman"/>
            <w:b w:val="false"/>
            <w:i w:val="false"/>
            <w:color w:val="0000ff"/>
            <w:sz w:val="22"/>
            <w:u w:val="single"/>
          </w:rPr>
          <w:t>5316.603-2 Application</w:t>
        </w:r>
      </w:hyperlink>
    </w:p>
    <w:p>
      <w:pPr>
        <w:spacing w:after="0"/>
        <w:jc w:val="left"/>
        <w:ind w:left="1440" w:hanging="360"/>
      </w:pPr>
      <w:hyperlink w:anchor="AFFARS_5316_603_3">
        <w:r>
          <w:rPr>
            <w:rStyle w:val="Hyperlink"/>
            <w:rFonts w:ascii="Times New Roman" w:hAnsi="Times New Roman"/>
            <w:b w:val="false"/>
            <w:i w:val="false"/>
            <w:color w:val="0000ff"/>
            <w:sz w:val="22"/>
            <w:u w:val="single"/>
          </w:rPr>
          <w:t>5316.603-3 Limitations</w:t>
        </w:r>
      </w:hyperlink>
    </w:p>
    <!-- Created by docx4j 6.1.2 (Apache licensed) using REFERENCE JAXB in Oracle Java 15 on Linux -->
    <w:p>
      <w:pPr>
        <w:pStyle w:val="Heading2"/>
        <w:spacing w:after="180"/>
        <w:ind w:left="120"/>
        <w:jc w:val="center"/>
      </w:pPr>
      <w:bookmarkStart w:name="AFFARS_SUBPART_5316_1" w:id="1"/>
      <w:r>
        <w:rPr>
          <w:rFonts w:ascii="Times New Roman" w:hAnsi="Times New Roman"/>
          <w:color w:val="000000"/>
          <w:sz w:val="36"/>
        </w:rPr>
        <w:t>SUBPART 5316.1</w:t>
      </w:r>
      <w:r>
        <w:rPr>
          <w:rFonts w:ascii="Times New Roman" w:hAnsi="Times New Roman"/>
          <w:color w:val="000000"/>
          <w:sz w:val="36"/>
        </w:rPr>
        <w:t xml:space="preserve"> — SELECTING CONTRACT TYPES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6_103" w:id="2"/>
      <w:r>
        <w:rPr>
          <w:rFonts w:ascii="Times New Roman" w:hAnsi="Times New Roman"/>
          <w:color w:val="000000"/>
          <w:sz w:val="31"/>
        </w:rPr>
        <w:t>5316.103</w:t>
      </w:r>
      <w:r>
        <w:rPr>
          <w:rFonts w:ascii="Times New Roman" w:hAnsi="Times New Roman"/>
          <w:color w:val="000000"/>
          <w:sz w:val="31"/>
        </w:rPr>
        <w:t xml:space="preserve"> Negotiating Contract Type</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(d) See the tailorable </w:t>
      </w:r>
      <w:hyperlink r:id="R54143c6097f644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16_206" w:id="3"/>
      <w:r>
        <w:rPr>
          <w:rFonts w:ascii="Times New Roman" w:hAnsi="Times New Roman"/>
          <w:color w:val="000000"/>
          <w:sz w:val="36"/>
        </w:rPr>
        <w:t>SUBPART 5316.206</w:t>
      </w:r>
      <w:r>
        <w:rPr>
          <w:rFonts w:ascii="Times New Roman" w:hAnsi="Times New Roman"/>
          <w:color w:val="000000"/>
          <w:sz w:val="36"/>
        </w:rPr>
        <w:t xml:space="preserve"> — FIXED-CEILING-PRICE CONTRACTS WITH RETROACTIVE PRICE REDETERMINATION</w:t>
      </w:r>
      <w:bookmarkEnd w:id="3"/>
    </w:p>
    <!-- Created by docx4j 6.1.2 (Apache licensed) using REFERENCE JAXB in Oracle Java 15 on Linux -->
    <w:p>
      <w:pPr>
        <w:pStyle w:val="Heading3"/>
        <w:spacing w:after="199"/>
        <w:ind w:left="120"/>
        <w:jc w:val="left"/>
      </w:pPr>
      <w:bookmarkStart w:name="AFFARS_5316_206_3" w:id="4"/>
      <w:r>
        <w:rPr>
          <w:rFonts w:ascii="Times New Roman" w:hAnsi="Times New Roman"/>
          <w:color w:val="000000"/>
          <w:sz w:val="31"/>
        </w:rPr>
        <w:t>5316.206-3</w:t>
      </w:r>
      <w:r>
        <w:rPr>
          <w:rFonts w:ascii="Times New Roman" w:hAnsi="Times New Roman"/>
          <w:color w:val="000000"/>
          <w:sz w:val="31"/>
        </w:rPr>
        <w:t xml:space="preserve"> Limitations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(d) Submit requests through the SCO to </w:t>
      </w:r>
      <w:hyperlink r:id="R5cf13fa53daa46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3" w:id="5"/>
      <w:r>
        <w:rPr>
          <w:rFonts w:ascii="Times New Roman" w:hAnsi="Times New Roman"/>
          <w:color w:val="000000"/>
          <w:sz w:val="36"/>
        </w:rPr>
        <w:t>SUBPART 5316.3</w:t>
      </w:r>
      <w:r>
        <w:rPr>
          <w:rFonts w:ascii="Times New Roman" w:hAnsi="Times New Roman"/>
          <w:color w:val="000000"/>
          <w:sz w:val="36"/>
        </w:rPr>
        <w:t xml:space="preserve"> — COST-REIMBURSEMENT CONTRACTS</w:t>
      </w:r>
      <w:bookmarkEnd w:id="5"/>
    </w:p>
    <!-- Created by docx4j 6.1.2 (Apache licensed) using REFERENCE JAXB in Oracle Java 15 on Linux -->
    <w:p>
      <w:pPr>
        <w:pStyle w:val="Heading3"/>
        <w:spacing w:after="199"/>
        <w:ind w:left="120"/>
        <w:jc w:val="left"/>
      </w:pPr>
      <w:bookmarkStart w:name="AFFARS_5316_301_3" w:id="6"/>
      <w:r>
        <w:rPr>
          <w:rFonts w:ascii="Times New Roman" w:hAnsi="Times New Roman"/>
          <w:color w:val="000000"/>
          <w:sz w:val="31"/>
        </w:rPr>
        <w:t>5316.301-3</w:t>
      </w:r>
      <w:r>
        <w:rPr>
          <w:rFonts w:ascii="Times New Roman" w:hAnsi="Times New Roman"/>
          <w:color w:val="000000"/>
          <w:sz w:val="31"/>
        </w:rPr>
        <w:t xml:space="preserve"> Limitations</w:t>
      </w:r>
      <w:bookmarkEnd w:id="6"/>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4" w:id="7"/>
      <w:r>
        <w:rPr>
          <w:rFonts w:ascii="Times New Roman" w:hAnsi="Times New Roman"/>
          <w:color w:val="000000"/>
          <w:sz w:val="36"/>
        </w:rPr>
        <w:t>SUBPART 5316.4</w:t>
      </w:r>
      <w:r>
        <w:rPr>
          <w:rFonts w:ascii="Times New Roman" w:hAnsi="Times New Roman"/>
          <w:color w:val="000000"/>
          <w:sz w:val="36"/>
        </w:rPr>
        <w:t xml:space="preserve"> — INCENTIVE CONTRACTS</w:t>
      </w:r>
      <w:bookmarkEnd w:id="7"/>
    </w:p>
    <!-- Created by docx4j 6.1.2 (Apache licensed) using REFERENCE JAXB in Oracle Java 15 on Linux -->
    <w:p>
      <w:pPr>
        <w:pStyle w:val="Heading3"/>
        <w:spacing w:after="199"/>
        <w:ind w:left="120"/>
        <w:jc w:val="left"/>
      </w:pPr>
      <w:bookmarkStart w:name="AFFARS_5316_401" w:id="8"/>
      <w:r>
        <w:rPr>
          <w:rFonts w:ascii="Times New Roman" w:hAnsi="Times New Roman"/>
          <w:color w:val="000000"/>
          <w:sz w:val="31"/>
        </w:rPr>
        <w:t>5316.401</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(d)(i) See </w:t>
      </w:r>
      <w:r>
        <w:rPr>
          <w:rFonts w:ascii="Times New Roman" w:hAnsi="Times New Roman"/>
          <w:b w:val="false"/>
          <w:i w:val="false"/>
          <w:color w:val="000000"/>
          <w:sz w:val="22"/>
        </w:rPr>
        <w:t xml:space="preserve">Forward a copy of the award fee D&amp;F to SAF/AQC when the conditions at </w:t>
      </w:r>
      <w:hyperlink r:id="Rcc42bb5ec9a24d13">
        <w:r>
          <w:rPr>
            <w:rStyle w:val="Hyperlink"/>
            <w:rFonts w:ascii="Times New Roman" w:hAnsi="Times New Roman"/>
            <w:b w:val="false"/>
            <w:i w:val="false"/>
            <w:color w:val="0000ff"/>
            <w:sz w:val="22"/>
            <w:u w:val="single"/>
          </w:rPr>
          <w:t>DFARS PGI 216.401(e)(iii)</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(d)(ii) See </w:t>
      </w:r>
      <w:r>
        <w:rPr>
          <w:rFonts w:ascii="Times New Roman" w:hAnsi="Times New Roman"/>
          <w:b w:val="false"/>
          <w:i w:val="false"/>
          <w:color w:val="000000"/>
          <w:sz w:val="22"/>
        </w:rPr>
        <w:t>Forward a copy of the cost-reimbursement award fee D&amp;F to</w:t>
      </w:r>
    </w:p>
    <w:p>
      <w:pPr>
        <w:pBdr>
          <w:top w:space="5"/>
          <w:left w:space="5"/>
          <w:bottom w:space="5"/>
          <w:right w:space="5"/>
        </w:pBdr>
        <w:spacing w:after="0"/>
        <w:ind w:left="225"/>
        <w:jc w:val="left"/>
      </w:pPr>
      <w:r>
        <w:rPr>
          <w:rFonts w:ascii="Times New Roman" w:hAnsi="Times New Roman"/>
          <w:b w:val="false"/>
          <w:i w:val="false"/>
          <w:color w:val="000000"/>
          <w:sz w:val="22"/>
        </w:rPr>
        <w:t xml:space="preserve">SAF/AQC when the conditions at </w:t>
      </w:r>
      <w:hyperlink r:id="R72eaa9e8485c4763">
        <w:r>
          <w:rPr>
            <w:rStyle w:val="Hyperlink"/>
            <w:rFonts w:ascii="Times New Roman" w:hAnsi="Times New Roman"/>
            <w:b w:val="false"/>
            <w:i w:val="false"/>
            <w:color w:val="0000ff"/>
            <w:sz w:val="22"/>
            <w:u w:val="single"/>
          </w:rPr>
          <w:t>DFARS PGI 216.401(e)(iii)</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(e)(3)(i)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6_404" w:id="9"/>
      <w:r>
        <w:rPr>
          <w:rFonts w:ascii="Times New Roman" w:hAnsi="Times New Roman"/>
          <w:color w:val="000000"/>
          <w:sz w:val="31"/>
        </w:rPr>
        <w:t>5316.404</w:t>
      </w:r>
      <w:r>
        <w:rPr>
          <w:rFonts w:ascii="Times New Roman" w:hAnsi="Times New Roman"/>
          <w:color w:val="000000"/>
          <w:sz w:val="31"/>
        </w:rPr>
        <w:t xml:space="preserve"> Fixed-Price Contracts with Award Fees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above.</w:t>
      </w:r>
    </w:p>
    <!-- Created by docx4j 6.1.2 (Apache licensed) using REFERENCE JAXB in Oracle Java 15 on Linux -->
    <w:p>
      <w:pPr>
        <w:pStyle w:val="Heading3"/>
        <w:spacing w:after="199"/>
        <w:ind w:left="120"/>
        <w:jc w:val="left"/>
      </w:pPr>
      <w:bookmarkStart w:name="AFFARS_5316_405_2" w:id="10"/>
      <w:r>
        <w:rPr>
          <w:rFonts w:ascii="Times New Roman" w:hAnsi="Times New Roman"/>
          <w:color w:val="000000"/>
          <w:sz w:val="31"/>
        </w:rPr>
        <w:t>5316.405-2</w:t>
      </w:r>
      <w:r>
        <w:rPr>
          <w:rFonts w:ascii="Times New Roman" w:hAnsi="Times New Roman"/>
          <w:color w:val="000000"/>
          <w:sz w:val="31"/>
        </w:rPr>
        <w:t xml:space="preserve"> Cost-Plus-Award-Fee Contracts</w:t>
      </w:r>
      <w:bookmarkEnd w:id="10"/>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Award-fee pool.</w:t>
      </w:r>
      <w:r>
        <w:rPr>
          <w:rFonts w:ascii="Times New Roman" w:hAnsi="Times New Roman"/>
          <w:b w:val="false"/>
          <w:i w:val="false"/>
          <w:color w:val="000000"/>
          <w:sz w:val="22"/>
        </w:rPr>
        <w:t xml:space="preserve"> Submit requests through the SCO to </w:t>
      </w:r>
      <w:hyperlink r:id="Rcd8ccaf7c5674f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6_5" w:id="11"/>
      <w:r>
        <w:rPr>
          <w:rFonts w:ascii="Times New Roman" w:hAnsi="Times New Roman"/>
          <w:color w:val="000000"/>
          <w:sz w:val="36"/>
        </w:rPr>
        <w:t>SUBPART 5316.5</w:t>
      </w:r>
      <w:r>
        <w:rPr>
          <w:rFonts w:ascii="Times New Roman" w:hAnsi="Times New Roman"/>
          <w:color w:val="000000"/>
          <w:sz w:val="36"/>
        </w:rPr>
        <w:t xml:space="preserve"> — INDEFINITE-DELIVERY CONTRACTS</w:t>
      </w:r>
      <w:bookmarkEnd w:id="11"/>
    </w:p>
    <!-- Created by docx4j 6.1.2 (Apache licensed) using REFERENCE JAXB in Oracle Java 15 on Linux -->
    <w:p>
      <w:pPr>
        <w:pStyle w:val="Heading3"/>
        <w:spacing w:after="199"/>
        <w:ind w:left="120"/>
        <w:jc w:val="left"/>
      </w:pPr>
      <w:bookmarkStart w:name="AFFARS_5316_503" w:id="12"/>
      <w:r>
        <w:rPr>
          <w:rFonts w:ascii="Times New Roman" w:hAnsi="Times New Roman"/>
          <w:color w:val="000000"/>
          <w:sz w:val="31"/>
        </w:rPr>
        <w:t>5316.503</w:t>
      </w:r>
      <w:r>
        <w:rPr>
          <w:rFonts w:ascii="Times New Roman" w:hAnsi="Times New Roman"/>
          <w:color w:val="000000"/>
          <w:sz w:val="31"/>
        </w:rPr>
        <w:t xml:space="preserve"> Requirements Contracts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(b)(2) Determinations for requirements contracts in an amount estimated to exceed $112M (including all options) must be approved in accordance with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504" w:id="13"/>
      <w:r>
        <w:rPr>
          <w:rFonts w:ascii="Times New Roman" w:hAnsi="Times New Roman"/>
          <w:color w:val="000000"/>
          <w:sz w:val="31"/>
        </w:rPr>
        <w:t>5316.504</w:t>
      </w:r>
      <w:r>
        <w:rPr>
          <w:rFonts w:ascii="Times New Roman" w:hAnsi="Times New Roman"/>
          <w:color w:val="000000"/>
          <w:sz w:val="31"/>
        </w:rPr>
        <w:t xml:space="preserve"> Indefinite-Quantity Contracts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Description.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d67e0f136a0141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Volume 3, Chapter 8, paragraph 080604)</w:t>
      </w:r>
    </w:p>
    <w:p>
      <w:pPr>
        <w:pBdr>
          <w:top w:space="5"/>
          <w:left w:space="5"/>
          <w:bottom w:space="5"/>
          <w:right w:space="5"/>
        </w:pBdr>
        <w:spacing w:after="0"/>
        <w:ind w:left="225"/>
        <w:jc w:val="left"/>
      </w:pPr>
      <w:r>
        <w:rPr>
          <w:rFonts w:ascii="Times New Roman" w:hAnsi="Times New Roman"/>
          <w:b w:val="false"/>
          <w:i w:val="false"/>
          <w:color w:val="000000"/>
          <w:sz w:val="22"/>
        </w:rPr>
        <w:t xml:space="preserve">(c)(1)(ii)(D)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SCO has the authority to make the written determination required by FAR 16.504(c)(1)(ii)(D)(1). Provide a copy of the written determination to </w:t>
      </w:r>
      <w:hyperlink r:id="R8188176e080d49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(c)(2)(i)(A) See MP5301.601-90.</w:t>
      </w:r>
    </w:p>
    <w:p>
      <w:pPr>
        <w:pBdr>
          <w:top w:space="5"/>
          <w:left w:space="5"/>
          <w:bottom w:space="5"/>
          <w:right w:space="5"/>
        </w:pBdr>
        <w:spacing w:after="0"/>
        <w:ind w:left="225"/>
        <w:jc w:val="left"/>
      </w:pPr>
      <w:r>
        <w:rPr>
          <w:rFonts w:ascii="Times New Roman" w:hAnsi="Times New Roman"/>
          <w:b w:val="false"/>
          <w:i w:val="false"/>
          <w:color w:val="000000"/>
          <w:sz w:val="22"/>
        </w:rPr>
        <w:t>(c)(2)(i)(B) See MP5301.601-90.</w:t>
      </w:r>
    </w:p>
    <w:p>
      <w:pPr>
        <w:pBdr>
          <w:top w:space="5"/>
          <w:left w:space="5"/>
          <w:bottom w:space="5"/>
          <w:right w:space="5"/>
        </w:pBdr>
        <w:spacing w:after="0"/>
        <w:ind w:left="225"/>
        <w:jc w:val="left"/>
      </w:pPr>
      <w:r>
        <w:rPr>
          <w:rFonts w:ascii="Times New Roman" w:hAnsi="Times New Roman"/>
          <w:b w:val="false"/>
          <w:i w:val="false"/>
          <w:color w:val="000000"/>
          <w:sz w:val="22"/>
        </w:rPr>
        <w:t>(c)(2)(ii) See MP5301.601-90.</w:t>
      </w:r>
    </w:p>
    <!-- Created by docx4j 6.1.2 (Apache licensed) using REFERENCE JAXB in Oracle Java 15 on Linux -->
    <w:p>
      <w:pPr>
        <w:pStyle w:val="Heading3"/>
        <w:spacing w:after="199"/>
        <w:ind w:left="120"/>
        <w:jc w:val="left"/>
      </w:pPr>
      <w:bookmarkStart w:name="AFFARS_5316_505" w:id="14"/>
      <w:r>
        <w:rPr>
          <w:rFonts w:ascii="Times New Roman" w:hAnsi="Times New Roman"/>
          <w:color w:val="000000"/>
          <w:sz w:val="31"/>
        </w:rPr>
        <w:t xml:space="preserve"> </w:t>
      </w:r>
      <w:bookmarkStart w:name="US5TAA" w:id="15"/>
      <w:r>
        <w:rPr>
          <w:rFonts w:ascii="Times New Roman" w:hAnsi="Times New Roman"/>
          <w:color w:val="000000"/>
          <w:sz w:val="31"/>
        </w:rPr>
        <w:t>5316.505</w:t>
      </w:r>
      <w:bookmarkEnd w:id="15"/>
      <w:r>
        <w:rPr>
          <w:rFonts w:ascii="Times New Roman" w:hAnsi="Times New Roman"/>
          <w:color w:val="000000"/>
          <w:sz w:val="31"/>
        </w:rPr>
        <w:t xml:space="preserve"> Ordering</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 award contracts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Fair opportunity</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must use streamlined ordering procedures. SCOs must justify the use of FAR Subpart 15.3 Source Selection Procedures for any contract or task/delivery order, regardless of dollar value made in accordance with FAR 16.505. The SCO must submit justifications to </w:t>
      </w:r>
      <w:hyperlink r:id="Rd71caf9dbe8446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proceeding with the source selection and/or Clearance session.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Exceptions to the fair opportunity process</w:t>
      </w:r>
      <w:r>
        <w:rPr>
          <w:rFonts w:ascii="Times New Roman" w:hAnsi="Times New Roman"/>
          <w:b w:val="false"/>
          <w:i w:val="false"/>
          <w:color w:val="000000"/>
          <w:sz w:val="22"/>
        </w:rPr>
        <w:t xml:space="preserve">. See </w:t>
      </w:r>
      <w:r>
        <w:rPr>
          <w:rFonts w:ascii="Times New Roman" w:hAnsi="Times New Roman"/>
          <w:b w:val="false"/>
          <w:i w:val="false"/>
          <w:color w:val="000000"/>
          <w:sz w:val="22"/>
        </w:rPr>
        <w:t xml:space="preserve">for the approving officials for a proposed task or delivery order using the fair opportunity exceptions at FAR 16.505(b)(2). See the tailorable </w:t>
      </w:r>
      <w:hyperlink r:id="R65f10fc1851d4e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for an Exception to Fair Opportunity</w:t>
        </w:r>
      </w:hyperlink>
      <w:r>
        <w:rPr>
          <w:rFonts w:ascii="Times New Roman" w:hAnsi="Times New Roman"/>
          <w:b w:val="false"/>
          <w:i w:val="false"/>
          <w:color w:val="000000"/>
          <w:sz w:val="22"/>
        </w:rPr>
        <w:t xml:space="preserve"> template. For exceptions to fair opportunity that are intended for purposes of awarding a “Bridge Action” see 5306.303-90.</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See 5301.91.</w:t>
      </w:r>
    </w:p>
    <!-- Created by docx4j 6.1.2 (Apache licensed) using REFERENCE JAXB in Oracle Java 15 on Linux -->
    <w:p>
      <w:pPr>
        <w:pStyle w:val="Heading3"/>
        <w:spacing w:after="199"/>
        <w:ind w:left="120"/>
        <w:jc w:val="left"/>
      </w:pPr>
      <w:bookmarkStart w:name="AFFARS_5316_505_90" w:id="16"/>
      <w:r>
        <w:rPr>
          <w:rFonts w:ascii="Times New Roman" w:hAnsi="Times New Roman"/>
          <w:color w:val="000000"/>
          <w:sz w:val="31"/>
        </w:rPr>
        <w:t>5316.505-90</w:t>
      </w:r>
      <w:r>
        <w:rPr>
          <w:rFonts w:ascii="Times New Roman" w:hAnsi="Times New Roman"/>
          <w:color w:val="000000"/>
          <w:sz w:val="31"/>
        </w:rPr>
        <w:t xml:space="preserve"> Decentralized Ordering</w:t>
      </w:r>
      <w:bookmarkEnd w:id="16"/>
    </w:p>
    <w:p>
      <w:pPr>
        <w:pBdr>
          <w:top w:space="5"/>
          <w:left w:space="5"/>
          <w:bottom w:space="5"/>
          <w:right w:space="5"/>
        </w:pBdr>
        <w:spacing w:after="0"/>
        <w:ind w:left="225"/>
        <w:jc w:val="left"/>
      </w:pPr>
      <w:r>
        <w:rPr>
          <w:rFonts w:ascii="Times New Roman" w:hAnsi="Times New Roman"/>
          <w:b w:val="false"/>
          <w:i w:val="false"/>
          <w:color w:val="000000"/>
          <w:sz w:val="22"/>
        </w:rPr>
        <w:t>For contracts that authorize decentralized ordering (i.e., ordering by a contracting office at any other location), the contracting officer with overall responsibility for the contract must:</w:t>
      </w:r>
    </w:p>
    <w:p>
      <w:pPr>
        <w:pBdr>
          <w:top w:space="5"/>
          <w:left w:space="5"/>
          <w:bottom w:space="5"/>
          <w:right w:space="5"/>
        </w:pBdr>
        <w:spacing w:after="0"/>
        <w:ind w:left="225"/>
        <w:jc w:val="left"/>
      </w:pPr>
      <w:r>
        <w:rPr>
          <w:rFonts w:ascii="Times New Roman" w:hAnsi="Times New Roman"/>
          <w:b w:val="false"/>
          <w:i w:val="false"/>
          <w:color w:val="000000"/>
          <w:sz w:val="22"/>
        </w:rPr>
        <w:t>(a) Ensure that adequate control procedures are in place before any orders are authorized; and</w:t>
      </w:r>
    </w:p>
    <w:p>
      <w:pPr>
        <w:pBdr>
          <w:top w:space="5"/>
          <w:left w:space="5"/>
          <w:bottom w:space="5"/>
          <w:right w:space="5"/>
        </w:pBdr>
        <w:spacing w:after="0"/>
        <w:ind w:left="225"/>
        <w:jc w:val="left"/>
      </w:pPr>
      <w:r>
        <w:rPr>
          <w:rFonts w:ascii="Times New Roman" w:hAnsi="Times New Roman"/>
          <w:b w:val="false"/>
          <w:i w:val="false"/>
          <w:color w:val="000000"/>
          <w:sz w:val="22"/>
        </w:rPr>
        <w:t>(b) Exercise oversight of decentralized ordering throughout the period of performance under the contract to ensure that the procedures are followed.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6_6" w:id="17"/>
      <w:r>
        <w:rPr>
          <w:rFonts w:ascii="Times New Roman" w:hAnsi="Times New Roman"/>
          <w:color w:val="000000"/>
          <w:sz w:val="36"/>
        </w:rPr>
        <w:t>SUBPART 5316.6</w:t>
      </w:r>
      <w:r>
        <w:rPr>
          <w:rFonts w:ascii="Times New Roman" w:hAnsi="Times New Roman"/>
          <w:color w:val="000000"/>
          <w:sz w:val="36"/>
        </w:rPr>
        <w:t xml:space="preserve"> — TIME-AND-MATERIALS, LABOR-HOUR, AND LETTER CONTRACTS</w:t>
      </w:r>
      <w:bookmarkEnd w:id="17"/>
    </w:p>
    <!-- Created by docx4j 6.1.2 (Apache licensed) using REFERENCE JAXB in Oracle Java 15 on Linux -->
    <w:p>
      <w:pPr>
        <w:pStyle w:val="Heading3"/>
        <w:spacing w:after="199"/>
        <w:ind w:left="120"/>
        <w:jc w:val="left"/>
      </w:pPr>
      <w:bookmarkStart w:name="AFFARS_5316_601" w:id="18"/>
      <w:r>
        <w:rPr>
          <w:rFonts w:ascii="Times New Roman" w:hAnsi="Times New Roman"/>
          <w:color w:val="000000"/>
          <w:sz w:val="31"/>
        </w:rPr>
        <w:t>5316.601</w:t>
      </w:r>
      <w:r>
        <w:rPr>
          <w:rFonts w:ascii="Times New Roman" w:hAnsi="Times New Roman"/>
          <w:color w:val="000000"/>
          <w:sz w:val="31"/>
        </w:rPr>
        <w:t xml:space="preserve"> (d) Limitations</w:t>
      </w:r>
      <w:bookmarkEnd w:id="18"/>
    </w:p>
    <w:p>
      <w:pPr>
        <w:pBdr>
          <w:top w:space="5"/>
          <w:left w:space="5"/>
          <w:bottom w:space="5"/>
          <w:right w:space="5"/>
        </w:pBdr>
        <w:spacing w:after="0"/>
        <w:ind w:left="945"/>
        <w:jc w:val="left"/>
      </w:pPr>
      <w:r>
        <w:rPr>
          <w:rFonts w:ascii="Times New Roman" w:hAnsi="Times New Roman"/>
          <w:b w:val="false"/>
          <w:i w:val="false"/>
          <w:color w:val="000000"/>
          <w:sz w:val="22"/>
        </w:rPr>
        <w:t>(i)(A)(1) Base period plus any option periods exceeds three years.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For the Air Force, the threshold at </w:t>
      </w:r>
      <w:hyperlink r:id="R4b205f92283648f4">
        <w:r>
          <w:rPr>
            <w:rStyle w:val="Hyperlink"/>
            <w:rFonts w:ascii="Times New Roman" w:hAnsi="Times New Roman"/>
            <w:b w:val="false"/>
            <w:i w:val="false"/>
            <w:color w:val="0000ff"/>
            <w:sz w:val="22"/>
            <w:u w:val="single"/>
          </w:rPr>
          <w:t>DFARS 216.601(d)(i)(A)(1)(i)</w:t>
        </w:r>
      </w:hyperlink>
      <w:r>
        <w:rPr>
          <w:rFonts w:ascii="Times New Roman" w:hAnsi="Times New Roman"/>
          <w:b w:val="false"/>
          <w:i w:val="false"/>
          <w:color w:val="000000"/>
          <w:sz w:val="22"/>
        </w:rPr>
        <w:t xml:space="preserve"> is $10 million in lieu of $1 million.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xml:space="preserve">) For the Air Force, the threshold at </w:t>
      </w:r>
      <w:hyperlink r:id="R53d8b5ddf3124197">
        <w:r>
          <w:rPr>
            <w:rStyle w:val="Hyperlink"/>
            <w:rFonts w:ascii="Times New Roman" w:hAnsi="Times New Roman"/>
            <w:b w:val="false"/>
            <w:i w:val="false"/>
            <w:color w:val="0000ff"/>
            <w:sz w:val="22"/>
            <w:u w:val="single"/>
          </w:rPr>
          <w:t>DFARS 216.601(d)(i)(A)(1)(i)</w:t>
        </w:r>
      </w:hyperlink>
      <w:r>
        <w:rPr>
          <w:rFonts w:ascii="Times New Roman" w:hAnsi="Times New Roman"/>
          <w:b w:val="false"/>
          <w:i w:val="false"/>
          <w:color w:val="000000"/>
          <w:sz w:val="22"/>
        </w:rPr>
        <w:t xml:space="preserve"> is $10 million in lieu of $1 million.</w:t>
      </w:r>
    </w:p>
    <w:p>
      <w:pPr>
        <w:pBdr>
          <w:top w:space="5"/>
          <w:left w:space="5"/>
          <w:bottom w:space="5"/>
          <w:right w:space="5"/>
        </w:pBdr>
        <w:spacing w:after="0"/>
        <w:ind w:left="945"/>
        <w:jc w:val="left"/>
      </w:pPr>
      <w:r>
        <w:rPr>
          <w:rFonts w:ascii="Times New Roman" w:hAnsi="Times New Roman"/>
          <w:b w:val="false"/>
          <w:i w:val="false"/>
          <w:color w:val="000000"/>
          <w:sz w:val="22"/>
        </w:rPr>
        <w:t xml:space="preserve">(i)(A)(2) Base period plus any option periods exceeds three yearsThe SCO is authorized to approve individual determinations. In addition to the D&amp;F requirements outlined in </w:t>
      </w:r>
      <w:hyperlink r:id="R2e4bc1d1850d4693">
        <w:r>
          <w:rPr>
            <w:rStyle w:val="Hyperlink"/>
            <w:rFonts w:ascii="Times New Roman" w:hAnsi="Times New Roman"/>
            <w:b w:val="false"/>
            <w:i w:val="false"/>
            <w:color w:val="0000ff"/>
            <w:sz w:val="22"/>
            <w:u w:val="single"/>
          </w:rPr>
          <w:t>DFARS 216.601(d)(i)(B)</w:t>
        </w:r>
      </w:hyperlink>
      <w:r>
        <w:rPr>
          <w:rFonts w:ascii="Times New Roman" w:hAnsi="Times New Roman"/>
          <w:b w:val="false"/>
          <w:i w:val="false"/>
          <w:color w:val="000000"/>
          <w:sz w:val="22"/>
        </w:rPr>
        <w:t xml:space="preserve">, the contracting officer shall address the plan to maintain appropriate government surveillance of contractor performance, including cost controls, and ensure that the contract clearly defines the supplies or services being acquired. The HCA retains the authority to approve class determinations when the contract length exceeds three years, regardless of dollar value. When HCA approval is required submit the D&amp;F through the SCO to </w:t>
      </w:r>
      <w:hyperlink r:id="R4bbca3319bc04d17">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(3)</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603_2" w:id="19"/>
      <w:r>
        <w:rPr>
          <w:rFonts w:ascii="Times New Roman" w:hAnsi="Times New Roman"/>
          <w:color w:val="000000"/>
          <w:sz w:val="31"/>
        </w:rPr>
        <w:t>5316.603-2</w:t>
      </w:r>
      <w:r>
        <w:rPr>
          <w:rFonts w:ascii="Times New Roman" w:hAnsi="Times New Roman"/>
          <w:color w:val="000000"/>
          <w:sz w:val="31"/>
        </w:rPr>
        <w:t xml:space="preserve"> Application</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(c)(3)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603_3" w:id="20"/>
      <w:r>
        <w:rPr>
          <w:rFonts w:ascii="Times New Roman" w:hAnsi="Times New Roman"/>
          <w:color w:val="000000"/>
          <w:sz w:val="31"/>
        </w:rPr>
        <w:t>5316.603-3</w:t>
      </w:r>
      <w:r>
        <w:rPr>
          <w:rFonts w:ascii="Times New Roman" w:hAnsi="Times New Roman"/>
          <w:color w:val="000000"/>
          <w:sz w:val="31"/>
        </w:rPr>
        <w:t xml:space="preserve"> Limitations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381375e446d743d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81375e446d743d2" /><Relationship Type="http://schemas.openxmlformats.org/officeDocument/2006/relationships/hyperlink" Target="https://usaf.dps.mil/sites/AFCC/KnowledgeCenter/Pages/5316.aspx" TargetMode="External" Id="R606a3d2e3a4a4db2" /><Relationship Type="http://schemas.openxmlformats.org/officeDocument/2006/relationships/hyperlink" Target="SUBPART_5316_1.dita#AFFARS_SUBPART_5316_1" TargetMode="External" Id="R55c87f9968694c3a" /><Relationship Type="http://schemas.openxmlformats.org/officeDocument/2006/relationships/hyperlink" Target="5316_103.dita#AFFARS_5316_103" TargetMode="External" Id="R10b2db8313524d67" /><Relationship Type="http://schemas.openxmlformats.org/officeDocument/2006/relationships/hyperlink" Target="SUBPART_5316_206.dita#AFFARS_SUBPART_5316_206" TargetMode="External" Id="R4cda3a44f0f943ac" /><Relationship Type="http://schemas.openxmlformats.org/officeDocument/2006/relationships/hyperlink" Target="5316_206_3.dita#AFFARS_5316_206_3" TargetMode="External" Id="Reb2c9cc206b64d37" /><Relationship Type="http://schemas.openxmlformats.org/officeDocument/2006/relationships/hyperlink" Target="SUBPART_5316_3.dita#AFFARS_SUBPART_5316_3" TargetMode="External" Id="Re121ee0325b84db3" /><Relationship Type="http://schemas.openxmlformats.org/officeDocument/2006/relationships/hyperlink" Target="5316_301_3.dita#AFFARS_5316_301_3" TargetMode="External" Id="R832c1d85c17b438c" /><Relationship Type="http://schemas.openxmlformats.org/officeDocument/2006/relationships/hyperlink" Target="SUBPART_5316_4.dita#AFFARS_SUBPART_5316_4" TargetMode="External" Id="R169c115eed334411" /><Relationship Type="http://schemas.openxmlformats.org/officeDocument/2006/relationships/hyperlink" Target="5316_401.dita#AFFARS_5316_401" TargetMode="External" Id="R04e513a4322c48e5" /><Relationship Type="http://schemas.openxmlformats.org/officeDocument/2006/relationships/hyperlink" Target="5316_404.dita#AFFARS_5316_404" TargetMode="External" Id="Rb6b80d6f2ec8475e" /><Relationship Type="http://schemas.openxmlformats.org/officeDocument/2006/relationships/hyperlink" Target="5316_405_2.dita#AFFARS_5316_405_2" TargetMode="External" Id="R000949f4dea44713" /><Relationship Type="http://schemas.openxmlformats.org/officeDocument/2006/relationships/hyperlink" Target="SUBPART_5316_5.dita#AFFARS_SUBPART_5316_5" TargetMode="External" Id="Rbdde7fa5c9424525" /><Relationship Type="http://schemas.openxmlformats.org/officeDocument/2006/relationships/hyperlink" Target="5316_503.dita#AFFARS_5316_503" TargetMode="External" Id="R083e89c8c0364379" /><Relationship Type="http://schemas.openxmlformats.org/officeDocument/2006/relationships/hyperlink" Target="5316_504.dita#AFFARS_5316_504" TargetMode="External" Id="Rba8363ce6a8e400e" /><Relationship Type="http://schemas.openxmlformats.org/officeDocument/2006/relationships/hyperlink" Target="5316_505.dita#AFFARS_5316_505" TargetMode="External" Id="Rce66ebda18854eb9" /><Relationship Type="http://schemas.openxmlformats.org/officeDocument/2006/relationships/hyperlink" Target="5316_505_90.dita#AFFARS_5316_505_90" TargetMode="External" Id="Rc14b17714b91496d" /><Relationship Type="http://schemas.openxmlformats.org/officeDocument/2006/relationships/hyperlink" Target="SUBPART_5316_6.dita#AFFARS_SUBPART_5316_6" TargetMode="External" Id="Re215568b1c064f78" /><Relationship Type="http://schemas.openxmlformats.org/officeDocument/2006/relationships/hyperlink" Target="5316_601.dita#AFFARS_5316_601" TargetMode="External" Id="Rc5c8149d7a194983" /><Relationship Type="http://schemas.openxmlformats.org/officeDocument/2006/relationships/hyperlink" Target="5316_603_2.dita#AFFARS_5316_603_2" TargetMode="External" Id="R8280d776e60047a6" /><Relationship Type="http://schemas.openxmlformats.org/officeDocument/2006/relationships/hyperlink" Target="5316_603_3.dita#AFFARS_5316_603_3" TargetMode="External" Id="R7fa12b19a74a49e2" /><Relationship Type="http://schemas.openxmlformats.org/officeDocument/2006/relationships/hyperlink" Target="https://usaf.dps.mil/sites/AFCC/KnowledgeCenter/contracting_templates/type_of_contract.pdf" TargetMode="External" Id="R54143c6097f64405" /><Relationship Type="http://schemas.openxmlformats.org/officeDocument/2006/relationships/hyperlink" Target="mailto:SAF.AQ.SAF-AQC.Workflow@us.af.mil" TargetMode="External" Id="R5cf13fa53daa4668" /><Relationship Type="http://schemas.openxmlformats.org/officeDocument/2006/relationships/hyperlink" Target="https://www.acquisition.gov/dfars/part-216-types-contracts#DFARS-216.401" TargetMode="External" Id="Rcc42bb5ec9a24d13" /><Relationship Type="http://schemas.openxmlformats.org/officeDocument/2006/relationships/hyperlink" Target="https://www.acquisition.gov/dfars/part-216-types-contracts#DFARS-216.401" TargetMode="External" Id="R72eaa9e8485c4763" /><Relationship Type="http://schemas.openxmlformats.org/officeDocument/2006/relationships/hyperlink" Target="mailto:SAF.AQ.SAF-AQC.Workflow@us.af.mil" TargetMode="External" Id="Rcd8ccaf7c5674fda" /><Relationship Type="http://schemas.openxmlformats.org/officeDocument/2006/relationships/hyperlink" Target="http://comptroller.defense.gov/Portals/45/documents/fmr/current/03/03_08.pdf" TargetMode="External" Id="Rd67e0f136a014185" /><Relationship Type="http://schemas.openxmlformats.org/officeDocument/2006/relationships/hyperlink" Target="mailto:SAF.AQ.SAF-AQCP.Workflow@us.af.mil" TargetMode="External" Id="R8188176e080d4926" /><Relationship Type="http://schemas.openxmlformats.org/officeDocument/2006/relationships/hyperlink" Target="mailto:SAF.AQ.SAF-AQC.Workflow@us.af.mil" TargetMode="External" Id="Rd71caf9dbe8446d1" /><Relationship Type="http://schemas.openxmlformats.org/officeDocument/2006/relationships/hyperlink" Target="https://usaf.dps.mil/sites/AFCC/KnowledgeCenter/contracting_templates/fair_opportunity_exception_justification.pdf" TargetMode="External" Id="R65f10fc1851d4eaa" /><Relationship Type="http://schemas.openxmlformats.org/officeDocument/2006/relationships/hyperlink" Target="https://www.acquisition.gov/dfars/part-216-types-contracts#DFARS-216.601" TargetMode="External" Id="R4b205f92283648f4" /><Relationship Type="http://schemas.openxmlformats.org/officeDocument/2006/relationships/hyperlink" Target="https://www.acquisition.gov/dfars/part-216-types-contracts#DFARS-216.601" TargetMode="External" Id="R53d8b5ddf3124197" /><Relationship Type="http://schemas.openxmlformats.org/officeDocument/2006/relationships/hyperlink" Target="https://www.acquisition.gov/dfars/part-216-types-contracts#DFARS-216.601" TargetMode="External" Id="R2e4bc1d1850d4693" /><Relationship Type="http://schemas.openxmlformats.org/officeDocument/2006/relationships/hyperlink" Target="http://mailto:SAF.AQ.SAF-AQC.Workflow@us.af.mil" TargetMode="External" Id="R4bbca3319bc04d17" /><Relationship Type="http://schemas.openxmlformats.org/officeDocument/2006/relationships/hyperlink" Target="MP5301_601.dita#AFFARS_MP5301_601" TargetMode="External" Id="Ra79279f43200444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