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18" w:id="0"/>
      <w:r>
        <w:rPr>
          <w:rFonts w:ascii="Times New Roman" w:hAnsi="Times New Roman"/>
          <w:color w:val="000000"/>
          <w:sz w:val="48"/>
        </w:rPr>
        <w:t>PART 5318</w:t>
      </w:r>
      <w:r>
        <w:rPr>
          <w:rFonts w:ascii="Times New Roman" w:hAnsi="Times New Roman"/>
          <w:color w:val="000000"/>
          <w:sz w:val="48"/>
        </w:rPr>
        <w:t xml:space="preserve"> - Emergency Acquisitions</w:t>
      </w:r>
      <w:bookmarkEnd w:id="0"/>
    </w:p>
    <w:p>
      <w:pPr>
        <w:pBdr>
          <w:top w:space="5"/>
          <w:left w:space="5"/>
          <w:bottom w:space="5"/>
          <w:right w:space="5"/>
        </w:pBdr>
        <w:spacing w:after="0"/>
        <w:ind w:left="225"/>
        <w:jc w:val="left"/>
      </w:pPr>
      <w:hyperlink r:id="R948d325d6d5c4bdc">
        <w:r>
          <w:rPr>
            <w:rStyle w:val="Hyperlink"/>
            <w:rFonts w:ascii="Times New Roman" w:hAnsi="Times New Roman"/>
            <w:b w:val="false"/>
            <w:i w:val="false"/>
            <w:color w:val="0000ff"/>
            <w:sz w:val="22"/>
            <w:u w:val="single"/>
          </w:rPr>
          <w:t>AFFARS PART 5318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8_000">
        <w:r>
          <w:rPr>
            <w:rStyle w:val="Hyperlink"/>
            <w:rFonts w:ascii="Times New Roman" w:hAnsi="Times New Roman"/>
            <w:b w:val="false"/>
            <w:i w:val="false"/>
            <w:color w:val="0000ff"/>
            <w:sz w:val="22"/>
            <w:u w:val="single"/>
          </w:rPr>
          <w:t>SUBPART 5318.000 – SCOPE OF PART</w:t>
        </w:r>
      </w:hyperlink>
    </w:p>
    <w:p>
      <w:pPr>
        <w:spacing w:after="0"/>
        <w:jc w:val="left"/>
        <w:ind w:left="1440" w:hanging="360"/>
      </w:pPr>
      <w:hyperlink w:anchor="AFFARS_5318_001">
        <w:r>
          <w:rPr>
            <w:rStyle w:val="Hyperlink"/>
            <w:rFonts w:ascii="Times New Roman" w:hAnsi="Times New Roman"/>
            <w:b w:val="false"/>
            <w:i w:val="false"/>
            <w:color w:val="0000ff"/>
            <w:sz w:val="22"/>
            <w:u w:val="single"/>
          </w:rPr>
          <w:t>5318.001 Definition</w:t>
        </w:r>
      </w:hyperlink>
    </w:p>
    <w:p>
      <w:pPr>
        <w:spacing w:after="0"/>
        <w:jc w:val="left"/>
        <w:ind w:left="1440" w:hanging="360"/>
      </w:pPr>
      <w:hyperlink w:anchor="AFFARS_5318_125">
        <w:r>
          <w:rPr>
            <w:rStyle w:val="Hyperlink"/>
            <w:rFonts w:ascii="Times New Roman" w:hAnsi="Times New Roman"/>
            <w:b w:val="false"/>
            <w:i w:val="false"/>
            <w:color w:val="0000ff"/>
            <w:sz w:val="22"/>
            <w:u w:val="single"/>
          </w:rPr>
          <w:t>5318.125 Protest to GAO</w:t>
        </w:r>
      </w:hyperlink>
    </w:p>
    <w:p>
      <w:pPr>
        <w:spacing w:after="0"/>
        <w:jc w:val="left"/>
        <w:ind w:left="720" w:hanging="360"/>
      </w:pPr>
      <w:hyperlink w:anchor="AFFARS_SUBPART_5318_2">
        <w:r>
          <w:rPr>
            <w:rStyle w:val="Hyperlink"/>
            <w:rFonts w:ascii="Times New Roman" w:hAnsi="Times New Roman"/>
            <w:b w:val="false"/>
            <w:i w:val="false"/>
            <w:color w:val="0000ff"/>
            <w:sz w:val="22"/>
            <w:u w:val="single"/>
          </w:rPr>
          <w:t>SUBPART 5318.2 — EMERGENCY ACQUISITION FLEXIBILITIES</w:t>
        </w:r>
      </w:hyperlink>
    </w:p>
    <w:p>
      <w:pPr>
        <w:spacing w:after="0"/>
        <w:jc w:val="left"/>
        <w:ind w:left="1440" w:hanging="360"/>
      </w:pPr>
      <w:hyperlink w:anchor="AFFARS_5318_201">
        <w:r>
          <w:rPr>
            <w:rStyle w:val="Hyperlink"/>
            <w:rFonts w:ascii="Times New Roman" w:hAnsi="Times New Roman"/>
            <w:b w:val="false"/>
            <w:i w:val="false"/>
            <w:color w:val="0000ff"/>
            <w:sz w:val="22"/>
            <w:u w:val="single"/>
          </w:rPr>
          <w:t>5318.201 Contingency Operation</w:t>
        </w:r>
      </w:hyperlink>
    </w:p>
    <w:p>
      <w:pPr>
        <w:spacing w:after="0"/>
        <w:jc w:val="left"/>
        <w:ind w:left="1440" w:hanging="360"/>
      </w:pPr>
      <w:hyperlink w:anchor="AFFARS_5318_202">
        <w:r>
          <w:rPr>
            <w:rStyle w:val="Hyperlink"/>
            <w:rFonts w:ascii="Times New Roman" w:hAnsi="Times New Roman"/>
            <w:b w:val="false"/>
            <w:i w:val="false"/>
            <w:color w:val="0000ff"/>
            <w:sz w:val="22"/>
            <w:u w:val="single"/>
          </w:rPr>
          <w:t>5318.202 Defense or Recovery from Certain Attacks</w:t>
        </w:r>
      </w:hyperlink>
    </w:p>
    <w:p>
      <w:pPr>
        <w:spacing w:after="0"/>
        <w:jc w:val="left"/>
        <w:ind w:left="1440" w:hanging="360"/>
      </w:pPr>
      <w:hyperlink w:anchor="AFFARS_5318_270">
        <w:r>
          <w:rPr>
            <w:rStyle w:val="Hyperlink"/>
            <w:rFonts w:ascii="Times New Roman" w:hAnsi="Times New Roman"/>
            <w:b w:val="false"/>
            <w:i w:val="false"/>
            <w:color w:val="0000ff"/>
            <w:sz w:val="22"/>
            <w:u w:val="single"/>
          </w:rPr>
          <w:t>5318.270 Head of Contracting Activity Determinations</w:t>
        </w:r>
      </w:hyperlink>
    </w:p>
    <!-- Created by docx4j 6.1.2 (Apache licensed) using REFERENCE JAXB in Oracle Java 15 on Linux -->
    <w:p>
      <w:pPr>
        <w:pStyle w:val="Heading2"/>
        <w:spacing w:after="180"/>
        <w:ind w:left="120"/>
        <w:jc w:val="center"/>
      </w:pPr>
      <w:bookmarkStart w:name="AFFARS_SUBPART_5318_000" w:id="1"/>
      <w:r>
        <w:rPr>
          <w:rFonts w:ascii="Times New Roman" w:hAnsi="Times New Roman"/>
          <w:color w:val="000000"/>
          <w:sz w:val="36"/>
        </w:rPr>
        <w:t>SUBPART 5318.000</w:t>
      </w:r>
      <w:r>
        <w:rPr>
          <w:rFonts w:ascii="Times New Roman" w:hAnsi="Times New Roman"/>
          <w:color w:val="000000"/>
          <w:sz w:val="36"/>
        </w:rPr>
        <w:t xml:space="preserve"> – SCOPE OF PART</w:t>
      </w:r>
      <w:bookmarkEnd w:id="1"/>
    </w:p>
    <!-- Created by docx4j 6.1.2 (Apache licensed) using REFERENCE JAXB in Oracle Java 15 on Linux -->
    <w:p>
      <w:pPr>
        <w:pStyle w:val="Heading3"/>
        <w:spacing w:after="199"/>
        <w:ind w:left="120"/>
        <w:jc w:val="left"/>
      </w:pPr>
      <w:bookmarkStart w:name="AFFARS_5318_001" w:id="2"/>
      <w:r>
        <w:rPr>
          <w:rFonts w:ascii="Times New Roman" w:hAnsi="Times New Roman"/>
          <w:color w:val="000000"/>
          <w:sz w:val="31"/>
        </w:rPr>
        <w:t>5318.001</w:t>
      </w:r>
      <w:r>
        <w:rPr>
          <w:rFonts w:ascii="Times New Roman" w:hAnsi="Times New Roman"/>
          <w:color w:val="000000"/>
          <w:sz w:val="31"/>
        </w:rPr>
        <w:t xml:space="preserve"> Definition</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Contingency Contracting Officer (CCO)</w:t>
      </w:r>
      <w:r>
        <w:rPr>
          <w:rFonts w:ascii="Times New Roman" w:hAnsi="Times New Roman"/>
          <w:b w:val="false"/>
          <w:i w:val="false"/>
          <w:color w:val="000000"/>
          <w:sz w:val="22"/>
        </w:rPr>
        <w:t xml:space="preserve"> is</w:t>
      </w:r>
      <w:r>
        <w:rPr>
          <w:rFonts w:ascii="Times New Roman" w:hAnsi="Times New Roman"/>
          <w:b w:val="false"/>
          <w:i w:val="false"/>
          <w:color w:val="000000"/>
          <w:sz w:val="22"/>
        </w:rP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 Created by docx4j 6.1.2 (Apache licensed) using REFERENCE JAXB in Oracle Java 15 on Linux -->
    <w:p>
      <w:pPr>
        <w:pStyle w:val="Heading3"/>
        <w:spacing w:after="199"/>
        <w:ind w:left="120"/>
        <w:jc w:val="left"/>
      </w:pPr>
      <w:bookmarkStart w:name="AFFARS_5318_125" w:id="3"/>
      <w:r>
        <w:rPr>
          <w:rFonts w:ascii="Times New Roman" w:hAnsi="Times New Roman"/>
          <w:color w:val="000000"/>
          <w:sz w:val="31"/>
        </w:rPr>
        <w:t>5318.125</w:t>
      </w:r>
      <w:r>
        <w:rPr>
          <w:rFonts w:ascii="Times New Roman" w:hAnsi="Times New Roman"/>
          <w:color w:val="000000"/>
          <w:sz w:val="31"/>
        </w:rPr>
        <w:t xml:space="preserve"> Protest to GAO</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and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8_2" w:id="4"/>
      <w:r>
        <w:rPr>
          <w:rFonts w:ascii="Times New Roman" w:hAnsi="Times New Roman"/>
          <w:color w:val="000000"/>
          <w:sz w:val="36"/>
        </w:rPr>
        <w:t>SUBPART 5318.2</w:t>
      </w:r>
      <w:r>
        <w:rPr>
          <w:rFonts w:ascii="Times New Roman" w:hAnsi="Times New Roman"/>
          <w:color w:val="000000"/>
          <w:sz w:val="36"/>
        </w:rPr>
        <w:t xml:space="preserve"> — EMERGENCY ACQUISITION FLEXIBILITIES</w:t>
      </w:r>
      <w:bookmarkEnd w:id="4"/>
    </w:p>
    <!-- Created by docx4j 6.1.2 (Apache licensed) using REFERENCE JAXB in Oracle Java 15 on Linux -->
    <w:p>
      <w:pPr>
        <w:pStyle w:val="Heading3"/>
        <w:spacing w:after="199"/>
        <w:ind w:left="120"/>
        <w:jc w:val="left"/>
      </w:pPr>
      <w:bookmarkStart w:name="AFFARS_5318_201" w:id="5"/>
      <w:r>
        <w:rPr>
          <w:rFonts w:ascii="Times New Roman" w:hAnsi="Times New Roman"/>
          <w:color w:val="000000"/>
          <w:sz w:val="31"/>
        </w:rPr>
        <w:t>5318.201</w:t>
      </w:r>
      <w:r>
        <w:rPr>
          <w:rFonts w:ascii="Times New Roman" w:hAnsi="Times New Roman"/>
          <w:color w:val="000000"/>
          <w:sz w:val="31"/>
        </w:rPr>
        <w:t xml:space="preserve"> Contingency Operation</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Micro-purchase threshold</w:t>
      </w:r>
      <w:r>
        <w:rPr>
          <w:rFonts w:ascii="Times New Roman" w:hAnsi="Times New Roman"/>
          <w:b w:val="false"/>
          <w:i w:val="false"/>
          <w:color w:val="000000"/>
          <w:sz w:val="22"/>
        </w:rPr>
        <w:t xml:space="preserve">. For delegation of HCA responsibility regarding micro-purchases of supplies or services to be used in support of a contingency operation,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Simplified acquisition threshold</w:t>
      </w:r>
      <w:r>
        <w:rPr>
          <w:rFonts w:ascii="Times New Roman" w:hAnsi="Times New Roman"/>
          <w:b w:val="false"/>
          <w:i w:val="false"/>
          <w:color w:val="000000"/>
          <w:sz w:val="22"/>
        </w:rPr>
        <w:t xml:space="preserve">. For delegation of HCA responsibility regarding an increase in simplified acquisition threshold, see </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Selection, appointment, and termination of appointment.</w:t>
      </w:r>
      <w:r>
        <w:rPr>
          <w:rFonts w:ascii="Times New Roman" w:hAnsi="Times New Roman"/>
          <w:b w:val="false"/>
          <w:i w:val="false"/>
          <w:color w:val="000000"/>
          <w:sz w:val="22"/>
        </w:rPr>
        <w:t xml:space="preserve"> Requirements for the selection, appointment and termination of CCOs are described in </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(S-90) For Air Force Contingency readiness policies, responsibilities, and implementing procedures, see </w:t>
      </w:r>
      <w:hyperlink r:id="Refb8165822634f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color w:val="000000"/>
          <w:sz w:val="22"/>
          <w:u w:val="single"/>
        </w:rPr>
        <w:t>Contingency Contracting Support</w:t>
      </w:r>
      <w:r>
        <w:rPr>
          <w:rFonts w:ascii="Times New Roman" w:hAnsi="Times New Roman"/>
          <w:b w:val="false"/>
          <w:i w:val="false"/>
          <w:color w:val="000000"/>
          <w:sz w:val="22"/>
          <w:u w:val="single"/>
        </w:rPr>
        <w:t>.</w:t>
      </w:r>
    </w:p>
    <w:p>
      <w:pPr>
        <w:pBdr>
          <w:top w:space="5"/>
          <w:left w:space="5"/>
          <w:bottom w:space="5"/>
          <w:right w:space="5"/>
        </w:pBdr>
        <w:spacing w:after="0"/>
        <w:ind w:left="1305"/>
        <w:jc w:val="left"/>
      </w:pPr>
      <w:r>
        <w:rPr>
          <w:rFonts w:ascii="Times New Roman" w:hAnsi="Times New Roman"/>
          <w:b w:val="false"/>
          <w:i w:val="false"/>
          <w:color w:val="000000"/>
          <w:sz w:val="22"/>
        </w:rPr>
        <w:t>(S-91) Assign and maintain DoD Activity Address Codes (DoDAAC) for deployed forces within the area of responsibility, as required. See AFFARS 5304.7003-90.</w:t>
      </w:r>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8_202" w:id="6"/>
      <w:r>
        <w:rPr>
          <w:rFonts w:ascii="Times New Roman" w:hAnsi="Times New Roman"/>
          <w:color w:val="000000"/>
          <w:sz w:val="31"/>
        </w:rPr>
        <w:t>5318.202</w:t>
      </w:r>
      <w:r>
        <w:rPr>
          <w:rFonts w:ascii="Times New Roman" w:hAnsi="Times New Roman"/>
          <w:color w:val="000000"/>
          <w:sz w:val="31"/>
        </w:rPr>
        <w:t xml:space="preserve"> Defense or Recovery from Certain Attacks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8_270" w:id="7"/>
      <w:r>
        <w:rPr>
          <w:rFonts w:ascii="Times New Roman" w:hAnsi="Times New Roman"/>
          <w:color w:val="000000"/>
          <w:sz w:val="31"/>
        </w:rPr>
        <w:t>5318.270</w:t>
      </w:r>
      <w:r>
        <w:rPr>
          <w:rFonts w:ascii="Times New Roman" w:hAnsi="Times New Roman"/>
          <w:color w:val="000000"/>
          <w:sz w:val="31"/>
        </w:rPr>
        <w:t xml:space="preserve"> Head of Contracting Activity Determinations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HQ AFICC is the HCA designee for all delegable HCA responsibilities during contingency operations when determined by the HCA and may become the Joint Theater Support Contracting Command (JTSCC) or Joint Task Force Contracting commanding general if designated in the Combatant Commander?s (CCDR) plan IAW </w:t>
      </w:r>
      <w:hyperlink r:id="R4c73c1b5fc21425e">
        <w:r>
          <w:rPr>
            <w:rStyle w:val="Hyperlink"/>
            <w:rFonts w:ascii="Times New Roman" w:hAnsi="Times New Roman"/>
            <w:b w:val="false"/>
            <w:i w:val="false"/>
            <w:color w:val="0000ff"/>
            <w:sz w:val="22"/>
            <w:u w:val="single"/>
          </w:rPr>
          <w:t>AFI 64-105</w:t>
        </w:r>
      </w:hyperlink>
      <w:r>
        <w:rPr>
          <w:rFonts w:ascii="Times New Roman" w:hAnsi="Times New Roman"/>
          <w:b w:val="false"/>
          <w:i w:val="false"/>
          <w:color w:val="000000"/>
          <w:sz w:val="22"/>
        </w:rPr>
        <w:t xml:space="preserve">. HCA authorities already delegated to a Senior Contracting Officer or a lower level in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 xml:space="preserve"> will remain in effect and do not need to be re-delegated.</w:t>
      </w:r>
    </w:p>
    <w:sectPr>
      <w:pgSz w:w="12240" w:h="15840" w:code="1"/>
      <w:pgMar w:top="1440" w:right="1440" w:bottom="1440" w:left="1440"/>
      <w:pgNumType w:start="1"/>
      <w:footerReference w:type="default" r:id="R691a04c7949f46a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91a04c7949f46a7" /><Relationship Type="http://schemas.openxmlformats.org/officeDocument/2006/relationships/hyperlink" Target="https://usaf.dps.mil/sites/AFCC/KnowledgeCenter/Pages/5318.aspx" TargetMode="External" Id="R948d325d6d5c4bdc" /><Relationship Type="http://schemas.openxmlformats.org/officeDocument/2006/relationships/hyperlink" Target="SUBPART_5318_000.dita#AFFARS_SUBPART_5318_000" TargetMode="External" Id="R221c420844c34de9" /><Relationship Type="http://schemas.openxmlformats.org/officeDocument/2006/relationships/hyperlink" Target="5318_001.dita#AFFARS_5318_001" TargetMode="External" Id="Rbf28ca63d6da4e54" /><Relationship Type="http://schemas.openxmlformats.org/officeDocument/2006/relationships/hyperlink" Target="5318_125.dita#AFFARS_5318_125" TargetMode="External" Id="Re256b8f107d44ae2" /><Relationship Type="http://schemas.openxmlformats.org/officeDocument/2006/relationships/hyperlink" Target="SUBPART_5318_2.dita#AFFARS_SUBPART_5318_2" TargetMode="External" Id="Raa711e74e10d4948" /><Relationship Type="http://schemas.openxmlformats.org/officeDocument/2006/relationships/hyperlink" Target="5318_201.dita#AFFARS_5318_201" TargetMode="External" Id="R9cb6b55d183a41b7" /><Relationship Type="http://schemas.openxmlformats.org/officeDocument/2006/relationships/hyperlink" Target="5318_202.dita#AFFARS_5318_202" TargetMode="External" Id="Ra693fa93432f43e0" /><Relationship Type="http://schemas.openxmlformats.org/officeDocument/2006/relationships/hyperlink" Target="5318_270.dita#AFFARS_5318_270" TargetMode="External" Id="Ra45456d7859b40c3" /><Relationship Type="http://schemas.openxmlformats.org/officeDocument/2006/relationships/hyperlink" Target="http://static.e-publishing.af.mil/production/1/saf_aq/publication/afi64-105/afi64-105.pdf" TargetMode="External" Id="Refb8165822634fd7" /><Relationship Type="http://schemas.openxmlformats.org/officeDocument/2006/relationships/hyperlink" Target="http://static.e-publishing.af.mil/production/1/saf_aq/publication/afi64-105/afi64-105.pdf" TargetMode="External" Id="R4c73c1b5fc21425e" /><Relationship Type="http://schemas.openxmlformats.org/officeDocument/2006/relationships/hyperlink" Target="MP5301_601.dita#AFFARS_MP5301_601" TargetMode="External" Id="R8e80107380af444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