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5" w:id="0"/>
      <w:r>
        <w:rPr>
          <w:rFonts w:ascii="Times New Roman" w:hAnsi="Times New Roman"/>
          <w:color w:val="000000"/>
          <w:sz w:val="48"/>
        </w:rPr>
        <w:t>PART 5335</w:t>
      </w:r>
      <w:r>
        <w:rPr>
          <w:rFonts w:ascii="Times New Roman" w:hAnsi="Times New Roman"/>
          <w:color w:val="000000"/>
          <w:sz w:val="48"/>
        </w:rPr>
        <w:t xml:space="preserve"> - Research and Development Contracting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5a407bd4190b428d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5335_015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5335.015-70 Special Use Allowances for Research Facilities Acquired by Educational Institutions</w:t>
        </w:r>
      </w:hyperlink>
    </w:p>
    <w:p>
      <w:pPr>
        <w:spacing w:after="0"/>
        <w:jc w:val="left"/>
        <w:ind w:left="720" w:hanging="360"/>
      </w:pPr>
      <w:hyperlink w:anchor="AFFARS_5335_070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5335.070-1 Indemnification Under Research and Development Contracts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5_015_70" w:id="1"/>
      <w:r>
        <w:rPr>
          <w:rFonts w:ascii="Times New Roman" w:hAnsi="Times New Roman"/>
          <w:color w:val="000000"/>
          <w:sz w:val="36"/>
        </w:rPr>
        <w:t>5335.015-70</w:t>
      </w:r>
      <w:r>
        <w:rPr>
          <w:rFonts w:ascii="Times New Roman" w:hAnsi="Times New Roman"/>
          <w:color w:val="000000"/>
          <w:sz w:val="36"/>
        </w:rPr>
        <w:t xml:space="preserve"> Special Use Allowances for Research Facilities Acquired by Educational Institutions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(d)(3)(ii)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5_070_1" w:id="2"/>
      <w:r>
        <w:rPr>
          <w:rFonts w:ascii="Times New Roman" w:hAnsi="Times New Roman"/>
          <w:color w:val="000000"/>
          <w:sz w:val="36"/>
        </w:rPr>
        <w:t>5335.070-1</w:t>
      </w:r>
      <w:r>
        <w:rPr>
          <w:rFonts w:ascii="Times New Roman" w:hAnsi="Times New Roman"/>
          <w:color w:val="000000"/>
          <w:sz w:val="36"/>
        </w:rPr>
        <w:t xml:space="preserve"> Indemnification Under Research and Development Contracts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authority to approve requests for indemnification for unusually hazardous risks under </w:t>
      </w:r>
      <w:hyperlink r:id="R7b8ae1951be84dc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 U.S.C. 2354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delegated to the following officials, without power to relegate: AFMC/PK SCO, AFLCMC/PK SCO and SMC/PK SCO.</w:t>
      </w:r>
    </w:p>
    <w:sectPr>
      <w:pgSz w:w="12240" w:h="15840" w:code="1"/>
      <w:pgMar w:top="1440" w:right="1440" w:bottom="1440" w:left="1440"/>
      <w:pgNumType w:start="1"/>
      <w:footerReference w:type="default" r:id="R7377bfc780b0493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377bfc780b0493d" /><Relationship Type="http://schemas.openxmlformats.org/officeDocument/2006/relationships/hyperlink" Target="https://usaf.dps.mil/sites/AFCC/KnowledgeCenter/Pages/5335.aspx" TargetMode="External" Id="R5a407bd4190b428d" /><Relationship Type="http://schemas.openxmlformats.org/officeDocument/2006/relationships/hyperlink" Target="5335_015_70.dita#AFFARS_5335_015_70" TargetMode="External" Id="Rbebcf64501dc4023" /><Relationship Type="http://schemas.openxmlformats.org/officeDocument/2006/relationships/hyperlink" Target="5335_070_1.dita#AFFARS_5335_070_1" TargetMode="External" Id="R2f83a58f174c4532" /><Relationship Type="http://schemas.openxmlformats.org/officeDocument/2006/relationships/hyperlink" Target="http://uscode.house.gov/view.xhtml?req=granuleid:USC-prelim-title10-section2354&amp;num=0&amp;edition=prelim" TargetMode="External" Id="R7b8ae1951be84dc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