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43" w:id="0"/>
      <w:r>
        <w:rPr>
          <w:rFonts w:ascii="Times New Roman" w:hAnsi="Times New Roman"/>
          <w:color w:val="000000"/>
          <w:sz w:val="48"/>
        </w:rPr>
        <w:t>PART 5343</w:t>
      </w:r>
      <w:r>
        <w:rPr>
          <w:rFonts w:ascii="Times New Roman" w:hAnsi="Times New Roman"/>
          <w:color w:val="000000"/>
          <w:sz w:val="48"/>
        </w:rPr>
        <w:t xml:space="preserve"> - Contract Modifications</w:t>
      </w:r>
      <w:bookmarkEnd w:id="0"/>
    </w:p>
    <w:p>
      <w:pPr>
        <w:pBdr>
          <w:top w:space="5"/>
          <w:left w:space="5"/>
          <w:bottom w:space="5"/>
          <w:right w:space="5"/>
        </w:pBdr>
        <w:spacing w:after="0"/>
        <w:ind w:left="225"/>
        <w:jc w:val="left"/>
      </w:pPr>
      <w:hyperlink r:id="R0a06620c57fd4aeb">
        <w:r>
          <w:rPr>
            <w:rStyle w:val="Hyperlink"/>
            <w:rFonts w:ascii="Times New Roman" w:hAnsi="Times New Roman"/>
            <w:b w:val="false"/>
            <w:i w:val="false"/>
            <w:color w:val="0000ff"/>
            <w:sz w:val="22"/>
            <w:u w:val="single"/>
          </w:rPr>
          <w:t>AFFARS PART 5343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 2022</w:t>
      </w:r>
    </w:p>
    <w:p>
      <w:pPr>
        <w:spacing w:after="0"/>
        <w:jc w:val="left"/>
        <w:ind w:left="720" w:hanging="360"/>
      </w:pPr>
      <w:hyperlink w:anchor="AFFARS_SUBPART_5343_1">
        <w:r>
          <w:rPr>
            <w:rStyle w:val="Hyperlink"/>
            <w:rFonts w:ascii="Times New Roman" w:hAnsi="Times New Roman"/>
            <w:b w:val="false"/>
            <w:i w:val="false"/>
            <w:color w:val="0000ff"/>
            <w:sz w:val="22"/>
            <w:u w:val="single"/>
          </w:rPr>
          <w:t>SUBPART 5343.1 — GENERAL</w:t>
        </w:r>
      </w:hyperlink>
    </w:p>
    <w:p>
      <w:pPr>
        <w:spacing w:after="0"/>
        <w:jc w:val="left"/>
        <w:ind w:left="1440" w:hanging="360"/>
      </w:pPr>
      <w:hyperlink w:anchor="AFFARS_5343_102_90">
        <w:r>
          <w:rPr>
            <w:rStyle w:val="Hyperlink"/>
            <w:rFonts w:ascii="Times New Roman" w:hAnsi="Times New Roman"/>
            <w:b w:val="false"/>
            <w:i w:val="false"/>
            <w:color w:val="0000ff"/>
            <w:sz w:val="22"/>
            <w:u w:val="single"/>
          </w:rPr>
          <w:t>5343.102-90 Contract Scope Considerations</w:t>
        </w:r>
      </w:hyperlink>
    </w:p>
    <w:p>
      <w:pPr>
        <w:spacing w:after="0"/>
        <w:jc w:val="left"/>
        <w:ind w:left="720" w:hanging="360"/>
      </w:pPr>
      <w:hyperlink w:anchor="AFFARS_SUBPART_5343_2">
        <w:r>
          <w:rPr>
            <w:rStyle w:val="Hyperlink"/>
            <w:rFonts w:ascii="Times New Roman" w:hAnsi="Times New Roman"/>
            <w:b w:val="false"/>
            <w:i w:val="false"/>
            <w:color w:val="0000ff"/>
            <w:sz w:val="22"/>
            <w:u w:val="single"/>
          </w:rPr>
          <w:t>SUBPART 5343.2 — CHANGE ORDERS</w:t>
        </w:r>
      </w:hyperlink>
    </w:p>
    <w:p>
      <w:pPr>
        <w:spacing w:after="0"/>
        <w:jc w:val="left"/>
        <w:ind w:left="1440" w:hanging="360"/>
      </w:pPr>
      <w:hyperlink w:anchor="AFFARS_5343_204_70_1">
        <w:r>
          <w:rPr>
            <w:rStyle w:val="Hyperlink"/>
            <w:rFonts w:ascii="Times New Roman" w:hAnsi="Times New Roman"/>
            <w:b w:val="false"/>
            <w:i w:val="false"/>
            <w:color w:val="0000ff"/>
            <w:sz w:val="22"/>
            <w:u w:val="single"/>
          </w:rPr>
          <w:t>5343.204-70-1 Scope</w:t>
        </w:r>
      </w:hyperlink>
    </w:p>
    <w:p>
      <w:pPr>
        <w:spacing w:after="0"/>
        <w:jc w:val="left"/>
        <w:ind w:left="1440" w:hanging="360"/>
      </w:pPr>
      <w:hyperlink w:anchor="AFFARS_5343_204_70_3">
        <w:r>
          <w:rPr>
            <w:rStyle w:val="Hyperlink"/>
            <w:rFonts w:ascii="Times New Roman" w:hAnsi="Times New Roman"/>
            <w:b w:val="false"/>
            <w:i w:val="false"/>
            <w:color w:val="0000ff"/>
            <w:sz w:val="22"/>
            <w:u w:val="single"/>
          </w:rPr>
          <w:t>5343.204-70-3 Definitization Schedule</w:t>
        </w:r>
      </w:hyperlink>
    </w:p>
    <w:p>
      <w:pPr>
        <w:spacing w:after="0"/>
        <w:jc w:val="left"/>
        <w:ind w:left="1440" w:hanging="360"/>
      </w:pPr>
      <w:hyperlink w:anchor="AFFARS_5343_204_70_5">
        <w:r>
          <w:rPr>
            <w:rStyle w:val="Hyperlink"/>
            <w:rFonts w:ascii="Times New Roman" w:hAnsi="Times New Roman"/>
            <w:b w:val="false"/>
            <w:i w:val="false"/>
            <w:color w:val="0000ff"/>
            <w:sz w:val="22"/>
            <w:u w:val="single"/>
          </w:rPr>
          <w:t>5343.204-70-5 Exceptions</w:t>
        </w:r>
      </w:hyperlink>
    </w:p>
    <w:p>
      <w:pPr>
        <w:spacing w:after="0"/>
        <w:jc w:val="left"/>
        <w:ind w:left="1440" w:hanging="360"/>
      </w:pPr>
      <w:hyperlink w:anchor="AFFARS_5343_204_70_7">
        <w:r>
          <w:rPr>
            <w:rStyle w:val="Hyperlink"/>
            <w:rFonts w:ascii="Times New Roman" w:hAnsi="Times New Roman"/>
            <w:b w:val="false"/>
            <w:i w:val="false"/>
            <w:color w:val="0000ff"/>
            <w:sz w:val="22"/>
            <w:u w:val="single"/>
          </w:rPr>
          <w:t>5343.204-70-7 Plans and Reports</w:t>
        </w:r>
      </w:hyperlink>
    </w:p>
    <!-- Created by docx4j 6.1.2 (Apache licensed) using REFERENCE JAXB in Oracle Java 15 on Linux -->
    <w:p>
      <w:pPr>
        <w:pStyle w:val="Heading2"/>
        <w:spacing w:after="180"/>
        <w:ind w:left="120"/>
        <w:jc w:val="center"/>
      </w:pPr>
      <w:bookmarkStart w:name="AFFARS_SUBPART_5343_1" w:id="1"/>
      <w:r>
        <w:rPr>
          <w:rFonts w:ascii="Times New Roman" w:hAnsi="Times New Roman"/>
          <w:color w:val="000000"/>
          <w:sz w:val="36"/>
        </w:rPr>
        <w:t>SUBPART 5343.1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FARS_5343_102_90" w:id="2"/>
      <w:r>
        <w:rPr>
          <w:rFonts w:ascii="Times New Roman" w:hAnsi="Times New Roman"/>
          <w:color w:val="000000"/>
          <w:sz w:val="31"/>
        </w:rPr>
        <w:t>5343.102-90</w:t>
      </w:r>
      <w:r>
        <w:rPr>
          <w:rFonts w:ascii="Times New Roman" w:hAnsi="Times New Roman"/>
          <w:color w:val="000000"/>
          <w:sz w:val="31"/>
        </w:rPr>
        <w:t xml:space="preserve"> Contract Scope Considerations</w:t>
      </w:r>
      <w:bookmarkEnd w:id="2"/>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assess scope when modifying contracts. Proposed modifications generally constitute new work when, a) an individual modification or the cumulative effect from previous modifications result in changes that were not fairly and reasonably within the contemplation of the parties when the contract was awarded; or b) when proposed changes are not within the terms of the original contract award. New work requires competition unless one of the seven exceptions to competition found in FAR 6.302 applies.</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AFFARS_SUBPART_5343_2" w:id="3"/>
      <w:r>
        <w:rPr>
          <w:rFonts w:ascii="Times New Roman" w:hAnsi="Times New Roman"/>
          <w:color w:val="000000"/>
          <w:sz w:val="36"/>
        </w:rPr>
        <w:t>SUBPART 5343.2</w:t>
      </w:r>
      <w:r>
        <w:rPr>
          <w:rFonts w:ascii="Times New Roman" w:hAnsi="Times New Roman"/>
          <w:color w:val="000000"/>
          <w:sz w:val="36"/>
        </w:rPr>
        <w:t xml:space="preserve"> — CHANGE ORDERS</w:t>
      </w:r>
      <w:bookmarkEnd w:id="3"/>
    </w:p>
    <!-- Created by docx4j 6.1.2 (Apache licensed) using REFERENCE JAXB in Oracle Java 15 on Linux -->
    <w:p>
      <w:pPr>
        <w:pStyle w:val="Heading3"/>
        <w:spacing w:after="199"/>
        <w:ind w:left="120"/>
        <w:jc w:val="left"/>
      </w:pPr>
      <w:bookmarkStart w:name="AFFARS_5343_204_70_1" w:id="4"/>
      <w:r>
        <w:rPr>
          <w:rFonts w:ascii="Times New Roman" w:hAnsi="Times New Roman"/>
          <w:color w:val="000000"/>
          <w:sz w:val="31"/>
        </w:rPr>
        <w:t>5343.204-70-1</w:t>
      </w:r>
      <w:r>
        <w:rPr>
          <w:rFonts w:ascii="Times New Roman" w:hAnsi="Times New Roman"/>
          <w:color w:val="000000"/>
          <w:sz w:val="31"/>
        </w:rPr>
        <w:t xml:space="preserve"> Scope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 When complying with the requirements described in DFARS 243.204-70-1, SCOs must provide a courtesy copy to </w:t>
      </w:r>
      <w:hyperlink r:id="R8d7ffa6872744b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Maintain proof of submission in the contract file.</w:t>
      </w:r>
    </w:p>
    <!-- Created by docx4j 6.1.2 (Apache licensed) using REFERENCE JAXB in Oracle Java 15 on Linux -->
    <w:p>
      <w:pPr>
        <w:pStyle w:val="Heading3"/>
        <w:spacing w:after="199"/>
        <w:ind w:left="120"/>
        <w:jc w:val="left"/>
      </w:pPr>
      <w:bookmarkStart w:name="AFFARS_5343_204_70_3" w:id="5"/>
      <w:r>
        <w:rPr>
          <w:rFonts w:ascii="Times New Roman" w:hAnsi="Times New Roman"/>
          <w:color w:val="000000"/>
          <w:sz w:val="31"/>
        </w:rPr>
        <w:t>5343.204-70-3</w:t>
      </w:r>
      <w:r>
        <w:rPr>
          <w:rFonts w:ascii="Times New Roman" w:hAnsi="Times New Roman"/>
          <w:color w:val="000000"/>
          <w:sz w:val="31"/>
        </w:rPr>
        <w:t xml:space="preserve"> Definitization Schedule</w:t>
      </w:r>
      <w:bookmarkEnd w:id="5"/>
    </w:p>
    <w:p>
      <w:pPr>
        <w:pBdr>
          <w:top w:space="5"/>
          <w:left w:space="5"/>
          <w:bottom w:space="5"/>
          <w:right w:space="5"/>
        </w:pBdr>
        <w:spacing w:after="0"/>
        <w:ind w:left="225"/>
        <w:jc w:val="left"/>
      </w:pPr>
      <w:r>
        <w:rPr>
          <w:rFonts w:ascii="Times New Roman" w:hAnsi="Times New Roman"/>
          <w:b w:val="false"/>
          <w:i w:val="false"/>
          <w:color w:val="000000"/>
          <w:sz w:val="22"/>
        </w:rPr>
        <w:t>(a) Contracting officers must document the contract file with the justification for the delay and revised definitization milestone schedule.</w:t>
      </w:r>
    </w:p>
    <!-- Created by docx4j 6.1.2 (Apache licensed) using REFERENCE JAXB in Oracle Java 15 on Linux -->
    <w:p>
      <w:pPr>
        <w:pStyle w:val="Heading3"/>
        <w:spacing w:after="199"/>
        <w:ind w:left="120"/>
        <w:jc w:val="left"/>
      </w:pPr>
      <w:bookmarkStart w:name="AFFARS_5343_204_70_5" w:id="6"/>
      <w:r>
        <w:rPr>
          <w:rFonts w:ascii="Times New Roman" w:hAnsi="Times New Roman"/>
          <w:color w:val="000000"/>
          <w:sz w:val="31"/>
        </w:rPr>
        <w:t>5343.204-70-5</w:t>
      </w:r>
      <w:r>
        <w:rPr>
          <w:rFonts w:ascii="Times New Roman" w:hAnsi="Times New Roman"/>
          <w:color w:val="000000"/>
          <w:sz w:val="31"/>
        </w:rPr>
        <w:t xml:space="preserve"> Exceptions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See MP5301.601-90. Submit requests for waivers through the SCO to </w:t>
      </w:r>
      <w:hyperlink r:id="R2865c8b2f9494de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 Created by docx4j 6.1.2 (Apache licensed) using REFERENCE JAXB in Oracle Java 15 on Linux -->
    <w:p>
      <w:pPr>
        <w:pStyle w:val="Heading3"/>
        <w:spacing w:after="199"/>
        <w:ind w:left="120"/>
        <w:jc w:val="left"/>
      </w:pPr>
      <w:bookmarkStart w:name="AFFARS_5343_204_70_7" w:id="7"/>
      <w:r>
        <w:rPr>
          <w:rFonts w:ascii="Times New Roman" w:hAnsi="Times New Roman"/>
          <w:color w:val="000000"/>
          <w:sz w:val="31"/>
        </w:rPr>
        <w:t>5343.204-70-7</w:t>
      </w:r>
      <w:r>
        <w:rPr>
          <w:rFonts w:ascii="Times New Roman" w:hAnsi="Times New Roman"/>
          <w:color w:val="000000"/>
          <w:sz w:val="31"/>
        </w:rPr>
        <w:t xml:space="preserve"> Plans and Reports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To comply with the Consolidated UCA Management Plan and Semi-annual Consolidated UCA Management Report requirements described in DFARS 243.204-70-7, SCOs are required to ensure unpriced change orders with an estimated value exceeding $5 million are input/updated in the </w:t>
      </w:r>
      <w:hyperlink r:id="R079d1b5ff33842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UCA Reporting tool</w:t>
        </w:r>
      </w:hyperlink>
      <w:r>
        <w:rPr>
          <w:rFonts w:ascii="Times New Roman" w:hAnsi="Times New Roman"/>
          <w:b w:val="false"/>
          <w:i w:val="false"/>
          <w:color w:val="000000"/>
          <w:sz w:val="22"/>
        </w:rPr>
        <w:t xml:space="preserve"> on a semi-annual basis no later than April 10th and October 10th of each year. Special access program offices will provide the information directly to the DAS(C)/ADAS(C), as appropriate.</w:t>
      </w:r>
    </w:p>
    <w:sectPr>
      <w:pgSz w:w="12240" w:h="15840" w:code="1"/>
      <w:pgMar w:top="1440" w:right="1440" w:bottom="1440" w:left="1440"/>
      <w:pgNumType w:start="1"/>
      <w:footerReference w:type="default" r:id="R7adebd72ed324ff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adebd72ed324fff" /><Relationship Type="http://schemas.openxmlformats.org/officeDocument/2006/relationships/hyperlink" Target="https://usaf.dps.mil/sites/AFCC/KnowledgeCenter/Pages/5343.aspx" TargetMode="External" Id="R0a06620c57fd4aeb" /><Relationship Type="http://schemas.openxmlformats.org/officeDocument/2006/relationships/hyperlink" Target="SUBPART_5343_1.dita#AFFARS_SUBPART_5343_1" TargetMode="External" Id="R0b48986f271b48da" /><Relationship Type="http://schemas.openxmlformats.org/officeDocument/2006/relationships/hyperlink" Target="5343_102_90.dita#AFFARS_5343_102_90" TargetMode="External" Id="R86ddb9e3459c4f17" /><Relationship Type="http://schemas.openxmlformats.org/officeDocument/2006/relationships/hyperlink" Target="SUBPART_5343_2.dita#AFFARS_SUBPART_5343_2" TargetMode="External" Id="Rcb32f29656094729" /><Relationship Type="http://schemas.openxmlformats.org/officeDocument/2006/relationships/hyperlink" Target="5343_204_70_1.dita#AFFARS_5343_204_70_1" TargetMode="External" Id="R2444eb8582ad4c61" /><Relationship Type="http://schemas.openxmlformats.org/officeDocument/2006/relationships/hyperlink" Target="5343_204_70_3.dita#AFFARS_5343_204_70_3" TargetMode="External" Id="R9ccfde33cb124e47" /><Relationship Type="http://schemas.openxmlformats.org/officeDocument/2006/relationships/hyperlink" Target="5343_204_70_5.dita#AFFARS_5343_204_70_5" TargetMode="External" Id="Ra7344a7e9cbf4d31" /><Relationship Type="http://schemas.openxmlformats.org/officeDocument/2006/relationships/hyperlink" Target="5343_204_70_7.dita#AFFARS_5343_204_70_7" TargetMode="External" Id="Rd43c52fd0d22466e" /><Relationship Type="http://schemas.openxmlformats.org/officeDocument/2006/relationships/hyperlink" Target="mailto:SAF.AQ.SAF-AQC.Workflow@us.af.mil" TargetMode="External" Id="R8d7ffa6872744bb1" /><Relationship Type="http://schemas.openxmlformats.org/officeDocument/2006/relationships/hyperlink" Target="mailto:SAF.AQ.SAF-AQC.Workflow@us.af.mil" TargetMode="External" Id="R2865c8b2f9494de4" /><Relationship Type="http://schemas.openxmlformats.org/officeDocument/2006/relationships/hyperlink" Target="https://www.afcontracting.hq.af.mil/enterprise_metrics/index.cfm" TargetMode="External" Id="R079d1b5ff338420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