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51" w:id="0"/>
      <w:r>
        <w:rPr>
          <w:rFonts w:ascii="Times New Roman" w:hAnsi="Times New Roman"/>
          <w:color w:val="000000"/>
          <w:sz w:val="48"/>
        </w:rPr>
        <w:t>PART 5351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  <w:pgNumType w:start="1"/>
      <w:footerReference w:type="default" r:id="R4174693ce71d4b0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174693ce71d4b0d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