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52" w:id="0"/>
      <w:r>
        <w:rPr>
          <w:rFonts w:ascii="Times New Roman" w:hAnsi="Times New Roman"/>
          <w:color w:val="000000"/>
          <w:sz w:val="48"/>
        </w:rPr>
        <w:t>PART 5352</w:t>
      </w:r>
      <w:r>
        <w:rPr>
          <w:rFonts w:ascii="Times New Roman" w:hAnsi="Times New Roman"/>
          <w:color w:val="000000"/>
          <w:sz w:val="48"/>
        </w:rPr>
        <w:t xml:space="preserve"> - Solicitation Provisions and Contract Clauses</w:t>
      </w:r>
      <w:bookmarkEnd w:id="0"/>
    </w:p>
    <w:p>
      <w:pPr>
        <w:pBdr>
          <w:top w:space="5"/>
          <w:left w:space="5"/>
          <w:bottom w:space="5"/>
          <w:right w:space="5"/>
        </w:pBdr>
        <w:spacing w:after="0"/>
        <w:ind w:left="225"/>
        <w:jc w:val="left"/>
      </w:pPr>
      <w:hyperlink r:id="Rb4e7ed0baed9495a">
        <w:r>
          <w:rPr>
            <w:rStyle w:val="Hyperlink"/>
            <w:rFonts w:ascii="Times New Roman" w:hAnsi="Times New Roman"/>
            <w:b w:val="false"/>
            <w:i w:val="false"/>
            <w:color w:val="0000ff"/>
            <w:sz w:val="22"/>
            <w:u w:val="single"/>
          </w:rPr>
          <w:t>AFFARS PART 5352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52_2">
        <w:r>
          <w:rPr>
            <w:rStyle w:val="Hyperlink"/>
            <w:rFonts w:ascii="Times New Roman" w:hAnsi="Times New Roman"/>
            <w:b w:val="false"/>
            <w:i w:val="false"/>
            <w:color w:val="0000ff"/>
            <w:sz w:val="22"/>
            <w:u w:val="single"/>
          </w:rPr>
          <w:t>SUBPART 5352.2 — TEXT OF PROVISIONS AND CLAUSES</w:t>
        </w:r>
      </w:hyperlink>
    </w:p>
    <w:p>
      <w:pPr>
        <w:spacing w:after="0"/>
        <w:jc w:val="left"/>
        <w:ind w:left="1440" w:hanging="360"/>
      </w:pPr>
      <w:hyperlink w:anchor="AFFARS_5352_201_9101">
        <w:r>
          <w:rPr>
            <w:rStyle w:val="Hyperlink"/>
            <w:rFonts w:ascii="Times New Roman" w:hAnsi="Times New Roman"/>
            <w:b w:val="false"/>
            <w:i w:val="false"/>
            <w:color w:val="0000ff"/>
            <w:sz w:val="22"/>
            <w:u w:val="single"/>
          </w:rPr>
          <w:t>5352.201-9101 Ombudsman</w:t>
        </w:r>
      </w:hyperlink>
    </w:p>
    <w:p>
      <w:pPr>
        <w:spacing w:after="0"/>
        <w:jc w:val="left"/>
        <w:ind w:left="1440" w:hanging="360"/>
      </w:pPr>
      <w:hyperlink w:anchor="AFFARS_5352_204_9000">
        <w:r>
          <w:rPr>
            <w:rStyle w:val="Hyperlink"/>
            <w:rFonts w:ascii="Times New Roman" w:hAnsi="Times New Roman"/>
            <w:b w:val="false"/>
            <w:i w:val="false"/>
            <w:color w:val="0000ff"/>
            <w:sz w:val="22"/>
            <w:u w:val="single"/>
          </w:rPr>
          <w:t>5352.204-9000 Notification of Government Security Activities</w:t>
        </w:r>
      </w:hyperlink>
    </w:p>
    <w:p>
      <w:pPr>
        <w:spacing w:after="0"/>
        <w:jc w:val="left"/>
        <w:ind w:left="1440" w:hanging="360"/>
      </w:pPr>
      <w:hyperlink w:anchor="AFFARS_5352_209_9000">
        <w:r>
          <w:rPr>
            <w:rStyle w:val="Hyperlink"/>
            <w:rFonts w:ascii="Times New Roman" w:hAnsi="Times New Roman"/>
            <w:b w:val="false"/>
            <w:i w:val="false"/>
            <w:color w:val="0000ff"/>
            <w:sz w:val="22"/>
            <w:u w:val="single"/>
          </w:rPr>
          <w:t>5352.209-9000 Organizational Conflict of Interest</w:t>
        </w:r>
      </w:hyperlink>
    </w:p>
    <w:p>
      <w:pPr>
        <w:spacing w:after="0"/>
        <w:jc w:val="left"/>
        <w:ind w:left="1440" w:hanging="360"/>
      </w:pPr>
      <w:hyperlink w:anchor="AFFARS_5352_209_9001">
        <w:r>
          <w:rPr>
            <w:rStyle w:val="Hyperlink"/>
            <w:rFonts w:ascii="Times New Roman" w:hAnsi="Times New Roman"/>
            <w:b w:val="false"/>
            <w:i w:val="false"/>
            <w:color w:val="0000ff"/>
            <w:sz w:val="22"/>
            <w:u w:val="single"/>
          </w:rPr>
          <w:t>5352.209-9001 Potential Organizational Conflict of Interest</w:t>
        </w:r>
      </w:hyperlink>
    </w:p>
    <w:p>
      <w:pPr>
        <w:spacing w:after="0"/>
        <w:jc w:val="left"/>
        <w:ind w:left="1440" w:hanging="360"/>
      </w:pPr>
      <w:hyperlink w:anchor="AFFARS_5352_217_9000">
        <w:r>
          <w:rPr>
            <w:rStyle w:val="Hyperlink"/>
            <w:rFonts w:ascii="Times New Roman" w:hAnsi="Times New Roman"/>
            <w:b w:val="false"/>
            <w:i w:val="false"/>
            <w:color w:val="0000ff"/>
            <w:sz w:val="22"/>
            <w:u w:val="single"/>
          </w:rPr>
          <w:t>5352.217-9000 Long Lead Limitation of Government Liability</w:t>
        </w:r>
      </w:hyperlink>
    </w:p>
    <w:p>
      <w:pPr>
        <w:spacing w:after="0"/>
        <w:jc w:val="left"/>
        <w:ind w:left="1440" w:hanging="360"/>
      </w:pPr>
      <w:hyperlink w:anchor="AFFARS_5352_223_9000">
        <w:r>
          <w:rPr>
            <w:rStyle w:val="Hyperlink"/>
            <w:rFonts w:ascii="Times New Roman" w:hAnsi="Times New Roman"/>
            <w:b w:val="false"/>
            <w:i w:val="false"/>
            <w:color w:val="0000ff"/>
            <w:sz w:val="22"/>
            <w:u w:val="single"/>
          </w:rPr>
          <w:t>5352.223-9000 Elimination of Use of Class I Ozone Depleting Substances (ODS)</w:t>
        </w:r>
      </w:hyperlink>
    </w:p>
    <w:p>
      <w:pPr>
        <w:spacing w:after="0"/>
        <w:jc w:val="left"/>
        <w:ind w:left="1440" w:hanging="360"/>
      </w:pPr>
      <w:hyperlink w:anchor="AFFARS_5352_223_9001">
        <w:r>
          <w:rPr>
            <w:rStyle w:val="Hyperlink"/>
            <w:rFonts w:ascii="Times New Roman" w:hAnsi="Times New Roman"/>
            <w:b w:val="false"/>
            <w:i w:val="false"/>
            <w:color w:val="0000ff"/>
            <w:sz w:val="22"/>
            <w:u w:val="single"/>
          </w:rPr>
          <w:t>5352.223-9001 Health and Safety on Government Installations</w:t>
        </w:r>
      </w:hyperlink>
    </w:p>
    <w:p>
      <w:pPr>
        <w:spacing w:after="0"/>
        <w:jc w:val="left"/>
        <w:ind w:left="1440" w:hanging="360"/>
      </w:pPr>
      <w:hyperlink w:anchor="AFFARS_5352_228_9101">
        <w:r>
          <w:rPr>
            <w:rStyle w:val="Hyperlink"/>
            <w:rFonts w:ascii="Times New Roman" w:hAnsi="Times New Roman"/>
            <w:b w:val="false"/>
            <w:i w:val="false"/>
            <w:color w:val="0000ff"/>
            <w:sz w:val="22"/>
            <w:u w:val="single"/>
          </w:rPr>
          <w:t>5352.228-9101 Insurance Certificate Requirement in Spain (USAFE)</w:t>
        </w:r>
      </w:hyperlink>
    </w:p>
    <w:p>
      <w:pPr>
        <w:spacing w:after="0"/>
        <w:jc w:val="left"/>
        <w:ind w:left="1440" w:hanging="360"/>
      </w:pPr>
      <w:hyperlink w:anchor="AFFARS_5352_242_9000">
        <w:r>
          <w:rPr>
            <w:rStyle w:val="Hyperlink"/>
            <w:rFonts w:ascii="Times New Roman" w:hAnsi="Times New Roman"/>
            <w:b w:val="false"/>
            <w:i w:val="false"/>
            <w:color w:val="0000ff"/>
            <w:sz w:val="22"/>
            <w:u w:val="single"/>
          </w:rPr>
          <w:t>5352.242-9000 Contractor Access to Air Force Installations</w:t>
        </w:r>
      </w:hyperlink>
    </w:p>
    <w:p>
      <w:pPr>
        <w:spacing w:after="0"/>
        <w:jc w:val="left"/>
        <w:ind w:left="1440" w:hanging="360"/>
      </w:pPr>
      <w:hyperlink w:anchor="AFFARS_5352_242_9001">
        <w:r>
          <w:rPr>
            <w:rStyle w:val="Hyperlink"/>
            <w:rFonts w:ascii="Times New Roman" w:hAnsi="Times New Roman"/>
            <w:b w:val="false"/>
            <w:i w:val="false"/>
            <w:color w:val="0000ff"/>
            <w:sz w:val="22"/>
            <w:u w:val="single"/>
          </w:rPr>
          <w:t>5352.242-9001 Common Access Cards (CAC) for Contractor Personnel</w:t>
        </w:r>
      </w:hyperlink>
    </w:p>
    <!-- Created by docx4j 6.1.2 (Apache licensed) using REFERENCE JAXB in Oracle Java 15 on Linux -->
    <w:p>
      <w:pPr>
        <w:pStyle w:val="Heading2"/>
        <w:spacing w:after="180"/>
        <w:ind w:left="120"/>
        <w:jc w:val="center"/>
      </w:pPr>
      <w:bookmarkStart w:name="AFFARS_SUBPART_5352_2" w:id="1"/>
      <w:r>
        <w:rPr>
          <w:rFonts w:ascii="Times New Roman" w:hAnsi="Times New Roman"/>
          <w:color w:val="000000"/>
          <w:sz w:val="36"/>
        </w:rPr>
        <w:t>SUBPART 5352.2</w:t>
      </w:r>
      <w:r>
        <w:rPr>
          <w:rFonts w:ascii="Times New Roman" w:hAnsi="Times New Roman"/>
          <w:color w:val="000000"/>
          <w:sz w:val="36"/>
        </w:rPr>
        <w:t xml:space="preserve"> — TEXT OF PROVISIONS AND CLAUSES</w:t>
      </w:r>
      <w:bookmarkEnd w:id="1"/>
    </w:p>
    <!-- Created by docx4j 6.1.2 (Apache licensed) using REFERENCE JAXB in Oracle Java 15 on Linux -->
    <w:p>
      <w:pPr>
        <w:pStyle w:val="Heading3"/>
        <w:spacing w:after="199"/>
        <w:ind w:left="120"/>
        <w:jc w:val="left"/>
      </w:pPr>
      <w:bookmarkStart w:name="AFFARS_5352_201_9101" w:id="2"/>
      <w:r>
        <w:rPr>
          <w:rFonts w:ascii="Times New Roman" w:hAnsi="Times New Roman"/>
          <w:color w:val="000000"/>
          <w:sz w:val="31"/>
        </w:rPr>
        <w:t>5352.201-9101</w:t>
      </w:r>
      <w:r>
        <w:rPr>
          <w:rFonts w:ascii="Times New Roman" w:hAnsi="Times New Roman"/>
          <w:color w:val="000000"/>
          <w:sz w:val="31"/>
        </w:rPr>
        <w:t xml:space="preserve"> Ombudsman</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i w:val="false"/>
          <w:color w:val="000000"/>
          <w:sz w:val="22"/>
        </w:rPr>
        <w:t>OMBUDSMAN</w:t>
      </w:r>
      <w:r>
        <w:rPr>
          <w:rFonts w:ascii="Times New Roman" w:hAnsi="Times New Roman"/>
          <w:b/>
          <w:i w:val="false"/>
          <w:color w:val="000000"/>
          <w:sz w:val="22"/>
        </w:rPr>
        <w:t>(</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Bdr>
          <w:top w:space="5"/>
          <w:left w:space="5"/>
          <w:bottom w:space="5"/>
          <w:right w:space="5"/>
        </w:pBdr>
        <w:spacing w:after="0"/>
        <w:ind w:left="225"/>
        <w:jc w:val="left"/>
      </w:pPr>
      <w:r>
        <w:rPr>
          <w:rFonts w:ascii="Times New Roman" w:hAnsi="Times New Roman"/>
          <w:b w:val="false"/>
          <w:i w:val="false"/>
          <w:color w:val="000000"/>
          <w:sz w:val="22"/>
        </w:rP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Bdr>
          <w:top w:space="5"/>
          <w:left w:space="5"/>
          <w:bottom w:space="5"/>
          <w:right w:space="5"/>
        </w:pBdr>
        <w:spacing w:after="0"/>
        <w:ind w:left="225"/>
        <w:jc w:val="left"/>
      </w:pPr>
      <w:r>
        <w:rPr>
          <w:rFonts w:ascii="Times New Roman" w:hAnsi="Times New Roman"/>
          <w:b w:val="false"/>
          <w:i w:val="false"/>
          <w:color w:val="000000"/>
          <w:sz w:val="22"/>
        </w:rP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Bdr>
          <w:top w:space="5"/>
          <w:left w:space="5"/>
          <w:bottom w:space="5"/>
          <w:right w:space="5"/>
        </w:pBdr>
        <w:spacing w:after="0"/>
        <w:ind w:left="225"/>
        <w:jc w:val="left"/>
      </w:pPr>
      <w:r>
        <w:rPr>
          <w:rFonts w:ascii="Times New Roman" w:hAnsi="Times New Roman"/>
          <w:b w:val="false"/>
          <w:i w:val="false"/>
          <w:color w:val="000000"/>
          <w:sz w:val="22"/>
        </w:rPr>
        <w:t>(d) The ombudsman has no authority to render a decision that binds the agency.</w:t>
      </w:r>
    </w:p>
    <w:p>
      <w:pPr>
        <w:pBdr>
          <w:top w:space="5"/>
          <w:left w:space="5"/>
          <w:bottom w:space="5"/>
          <w:right w:space="5"/>
        </w:pBdr>
        <w:spacing w:after="0"/>
        <w:ind w:left="225"/>
        <w:jc w:val="left"/>
      </w:pPr>
      <w:r>
        <w:rPr>
          <w:rFonts w:ascii="Times New Roman" w:hAnsi="Times New Roman"/>
          <w:b w:val="false"/>
          <w:i w:val="false"/>
          <w:color w:val="000000"/>
          <w:sz w:val="22"/>
        </w:rPr>
        <w:t>(e) Do not contact the ombudsman to request copies of the solicitation, verify offer due date, or clarify technical requirements. Such inquiries shall be directed to the contracting officer.</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4_9000" w:id="3"/>
      <w:r>
        <w:rPr>
          <w:rFonts w:ascii="Times New Roman" w:hAnsi="Times New Roman"/>
          <w:color w:val="000000"/>
          <w:sz w:val="31"/>
        </w:rPr>
        <w:t>5352.204-9000</w:t>
      </w:r>
      <w:r>
        <w:rPr>
          <w:rFonts w:ascii="Times New Roman" w:hAnsi="Times New Roman"/>
          <w:color w:val="000000"/>
          <w:sz w:val="31"/>
        </w:rPr>
        <w:t xml:space="preserve"> Notification of Government Security Activities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NOTIFICATION OF GOVERNMENT SECURITY</w:t>
      </w:r>
      <w:r>
        <w:rPr>
          <w:rFonts w:ascii="Times New Roman" w:hAnsi="Times New Roman"/>
          <w:b w:val="false"/>
          <w:i w:val="false"/>
          <w:color w:val="000000"/>
          <w:sz w:val="22"/>
        </w:rPr>
        <w:t xml:space="preserve"> </w:t>
      </w:r>
      <w:r>
        <w:rPr>
          <w:rFonts w:ascii="Times New Roman" w:hAnsi="Times New Roman"/>
          <w:b/>
          <w:i w:val="false"/>
          <w:color w:val="000000"/>
          <w:sz w:val="22"/>
        </w:rPr>
        <w:t>ACTIVITIES</w:t>
      </w:r>
      <w:r>
        <w:rPr>
          <w:rFonts w:ascii="Times New Roman" w:hAnsi="Times New Roman"/>
          <w:b w:val="false"/>
          <w:i w:val="false"/>
          <w:color w:val="000000"/>
          <w:sz w:val="22"/>
        </w:rPr>
        <w:t xml:space="preserve"> </w:t>
      </w:r>
      <w:r>
        <w:rPr>
          <w:rFonts w:ascii="Times New Roman" w:hAnsi="Times New Roman"/>
          <w:b/>
          <w:i w:val="false"/>
          <w:color w:val="000000"/>
          <w:sz w:val="22"/>
        </w:rPr>
        <w:t>(</w:t>
      </w:r>
      <w:r>
        <w:rPr>
          <w:rFonts w:ascii="Times New Roman" w:hAnsi="Times New Roman"/>
          <w:b/>
          <w:i w:val="false"/>
          <w:color w:val="000000"/>
          <w:sz w:val="22"/>
        </w:rPr>
        <w:t>MAY 2021</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contract contains a </w:t>
      </w:r>
      <w:hyperlink r:id="R807b079b7dcf49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DOD Contract Security Classification Specification, and requires performance at a government location in the U.S. or overseas. Prior to beginning operations involving classified information on an installation identified on the </w:t>
      </w:r>
      <w:hyperlink r:id="Rdc836a3599b241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the contractor shall take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At least thirty days prior to beginning operations, notify the Information Protection Office shown in the distribution block of the </w:t>
      </w:r>
      <w:hyperlink r:id="R645d6370c2ec48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as to:</w:t>
      </w:r>
    </w:p>
    <w:p>
      <w:pPr>
        <w:pBdr>
          <w:top w:space="5"/>
          <w:left w:space="5"/>
          <w:bottom w:space="5"/>
          <w:right w:space="5"/>
        </w:pBdr>
        <w:spacing w:after="0"/>
        <w:ind w:left="585"/>
        <w:jc w:val="left"/>
      </w:pPr>
      <w:r>
        <w:rPr>
          <w:rFonts w:ascii="Times New Roman" w:hAnsi="Times New Roman"/>
          <w:b w:val="false"/>
          <w:i w:val="false"/>
          <w:color w:val="000000"/>
          <w:sz w:val="22"/>
        </w:rPr>
        <w:t>(1) The name, address, and telephone number of this contract company’s representative and designated alternate in the U.S. or overseas area, as appropriate;</w:t>
      </w:r>
    </w:p>
    <w:p>
      <w:pPr>
        <w:pBdr>
          <w:top w:space="5"/>
          <w:left w:space="5"/>
          <w:bottom w:space="5"/>
          <w:right w:space="5"/>
        </w:pBdr>
        <w:spacing w:after="0"/>
        <w:ind w:left="585"/>
        <w:jc w:val="left"/>
      </w:pPr>
      <w:r>
        <w:rPr>
          <w:rFonts w:ascii="Times New Roman" w:hAnsi="Times New Roman"/>
          <w:b w:val="false"/>
          <w:i w:val="false"/>
          <w:color w:val="000000"/>
          <w:sz w:val="22"/>
        </w:rPr>
        <w:t>(2) The contract number and military contracting command;</w:t>
      </w:r>
    </w:p>
    <w:p>
      <w:pPr>
        <w:pBdr>
          <w:top w:space="5"/>
          <w:left w:space="5"/>
          <w:bottom w:space="5"/>
          <w:right w:space="5"/>
        </w:pBdr>
        <w:spacing w:after="0"/>
        <w:ind w:left="585"/>
        <w:jc w:val="left"/>
      </w:pPr>
      <w:r>
        <w:rPr>
          <w:rFonts w:ascii="Times New Roman" w:hAnsi="Times New Roman"/>
          <w:b w:val="false"/>
          <w:i w:val="false"/>
          <w:color w:val="000000"/>
          <w:sz w:val="22"/>
        </w:rPr>
        <w:t>(3) The highest classification category of defense information to which contractor employees will have access;</w:t>
      </w:r>
    </w:p>
    <w:p>
      <w:pPr>
        <w:pBdr>
          <w:top w:space="5"/>
          <w:left w:space="5"/>
          <w:bottom w:space="5"/>
          <w:right w:space="5"/>
        </w:pBdr>
        <w:spacing w:after="0"/>
        <w:ind w:left="585"/>
        <w:jc w:val="left"/>
      </w:pPr>
      <w:r>
        <w:rPr>
          <w:rFonts w:ascii="Times New Roman" w:hAnsi="Times New Roman"/>
          <w:b w:val="false"/>
          <w:i w:val="false"/>
          <w:color w:val="000000"/>
          <w:sz w:val="22"/>
        </w:rPr>
        <w:t>(4) The Air Force installations in the U.S. (in overseas areas, identify only the APO number(s)) where the contract work will be performed;</w:t>
      </w:r>
    </w:p>
    <w:p>
      <w:pPr>
        <w:pBdr>
          <w:top w:space="5"/>
          <w:left w:space="5"/>
          <w:bottom w:space="5"/>
          <w:right w:space="5"/>
        </w:pBdr>
        <w:spacing w:after="0"/>
        <w:ind w:left="585"/>
        <w:jc w:val="left"/>
      </w:pPr>
      <w:r>
        <w:rPr>
          <w:rFonts w:ascii="Times New Roman" w:hAnsi="Times New Roman"/>
          <w:b w:val="false"/>
          <w:i w:val="false"/>
          <w:color w:val="000000"/>
          <w:sz w:val="22"/>
        </w:rPr>
        <w:t>(5) The date contractor operations will begin on base in the U.S. or in the overseas area;</w:t>
      </w:r>
    </w:p>
    <w:p>
      <w:pPr>
        <w:pBdr>
          <w:top w:space="5"/>
          <w:left w:space="5"/>
          <w:bottom w:space="5"/>
          <w:right w:space="5"/>
        </w:pBdr>
        <w:spacing w:after="0"/>
        <w:ind w:left="585"/>
        <w:jc w:val="left"/>
      </w:pPr>
      <w:r>
        <w:rPr>
          <w:rFonts w:ascii="Times New Roman" w:hAnsi="Times New Roman"/>
          <w:b w:val="false"/>
          <w:i w:val="false"/>
          <w:color w:val="000000"/>
          <w:sz w:val="22"/>
        </w:rPr>
        <w:t>(6) The estimated completion date of operations on base in the U.S. or in the overseas area; and,</w:t>
      </w:r>
    </w:p>
    <w:p>
      <w:pPr>
        <w:pBdr>
          <w:top w:space="5"/>
          <w:left w:space="5"/>
          <w:bottom w:space="5"/>
          <w:right w:space="5"/>
        </w:pBdr>
        <w:spacing w:after="0"/>
        <w:ind w:left="585"/>
        <w:jc w:val="left"/>
      </w:pPr>
      <w:r>
        <w:rPr>
          <w:rFonts w:ascii="Times New Roman" w:hAnsi="Times New Roman"/>
          <w:b w:val="false"/>
          <w:i w:val="false"/>
          <w:color w:val="000000"/>
          <w:sz w:val="22"/>
        </w:rPr>
        <w:t>(7) Any changes to information previously provided under this clause.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9_9000" w:id="4"/>
      <w:r>
        <w:rPr>
          <w:rFonts w:ascii="Times New Roman" w:hAnsi="Times New Roman"/>
          <w:color w:val="000000"/>
          <w:sz w:val="31"/>
        </w:rPr>
        <w:t>5352.209-9000</w:t>
      </w:r>
      <w:r>
        <w:rPr>
          <w:rFonts w:ascii="Times New Roman" w:hAnsi="Times New Roman"/>
          <w:color w:val="000000"/>
          <w:sz w:val="31"/>
        </w:rPr>
        <w:t xml:space="preserve"> Organizational Conflict of Interest</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substantially as written, in Section I:</w:t>
      </w:r>
    </w:p>
    <w:p>
      <w:pPr>
        <w:pBdr>
          <w:top w:space="5"/>
          <w:left w:space="5"/>
          <w:bottom w:space="5"/>
          <w:right w:space="5"/>
        </w:pBdr>
        <w:spacing w:after="0"/>
        <w:ind w:left="225"/>
        <w:jc w:val="left"/>
      </w:pPr>
      <w:r>
        <w:rPr>
          <w:rFonts w:ascii="Times New Roman" w:hAnsi="Times New Roman"/>
          <w:b/>
          <w:i w:val="false"/>
          <w:color w:val="000000"/>
          <w:sz w:val="22"/>
        </w:rPr>
        <w:t>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 following restrictions and definitions apply to prevent conflicting roles which may bias the Contractor's judgment or objectivity, or to preclude the Contractor from obtaining an unfair competitive advantage in concurrent or future acquisitions.</w:t>
      </w:r>
    </w:p>
    <w:p>
      <w:pPr>
        <w:pBdr>
          <w:top w:space="5"/>
          <w:left w:space="5"/>
          <w:bottom w:space="5"/>
          <w:right w:space="5"/>
        </w:pBdr>
        <w:spacing w:after="0"/>
        <w:ind w:left="585"/>
        <w:jc w:val="left"/>
      </w:pPr>
      <w:r>
        <w:rPr>
          <w:rFonts w:ascii="Times New Roman" w:hAnsi="Times New Roman"/>
          <w:b w:val="false"/>
          <w:i w:val="false"/>
          <w:color w:val="000000"/>
          <w:sz w:val="22"/>
        </w:rPr>
        <w:t>(1) Descriptions or definitions:</w:t>
      </w:r>
    </w:p>
    <w:p>
      <w:pPr>
        <w:pBdr>
          <w:top w:space="5"/>
          <w:left w:space="5"/>
          <w:bottom w:space="5"/>
          <w:right w:space="5"/>
        </w:pBdr>
        <w:spacing w:after="0"/>
        <w:ind w:left="585"/>
        <w:jc w:val="left"/>
      </w:pPr>
      <w:r>
        <w:rPr>
          <w:rFonts w:ascii="Times New Roman" w:hAnsi="Times New Roman"/>
          <w:b w:val="false"/>
          <w:i w:val="false"/>
          <w:color w:val="000000"/>
          <w:sz w:val="22"/>
        </w:rPr>
        <w:t>"Contractor" means the business entity receiving the award of this contract, its parents, affiliates, divisions and subsidiaries. "Development" means all efforts towards solution of broadly-defined problems. This may encompass research, evaluating technical feasibility, proof of design and test, or engineering of programs not yet approved for acquisition or operation. "Proprietary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"System" means the system that is the subject of this contract. "System Life" means all phases of the system's development, production, or support. "Systems Engineering" means preparing specifications, identifying and resolving interface problems, developing test requirements, evaluating test data, and supervising design. "Technical Direction" means developing work statements, determining parameters, directing other Contractors' operations, or resolving technical controversies.</w:t>
      </w:r>
    </w:p>
    <w:p>
      <w:pPr>
        <w:pBdr>
          <w:top w:space="5"/>
          <w:left w:space="5"/>
          <w:bottom w:space="5"/>
          <w:right w:space="5"/>
        </w:pBdr>
        <w:spacing w:after="0"/>
        <w:ind w:left="585"/>
        <w:jc w:val="left"/>
      </w:pPr>
      <w:r>
        <w:rPr>
          <w:rFonts w:ascii="Times New Roman" w:hAnsi="Times New Roman"/>
          <w:b w:val="false"/>
          <w:i w:val="false"/>
          <w:color w:val="000000"/>
          <w:sz w:val="22"/>
        </w:rP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either substitute paragraph (a)(2) of the basic clause with one or both of the following paragraphs, or use one or both in addition to the basic paragraph (a)(2). Use these paragraphs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Bdr>
          <w:top w:space="5"/>
          <w:left w:space="5"/>
          <w:bottom w:space="5"/>
          <w:right w:space="5"/>
        </w:pBdr>
        <w:spacing w:after="0"/>
        <w:ind w:left="225"/>
        <w:jc w:val="left"/>
      </w:pPr>
      <w:r>
        <w:rPr>
          <w:rFonts w:ascii="Times New Roman" w:hAnsi="Times New Roman"/>
          <w:b w:val="false"/>
          <w:i w:val="false"/>
          <w:color w:val="000000"/>
          <w:sz w:val="22"/>
        </w:rP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Bdr>
          <w:top w:space="5"/>
          <w:left w:space="5"/>
          <w:bottom w:space="5"/>
          <w:right w:space="5"/>
        </w:pBdr>
        <w:spacing w:after="0"/>
        <w:ind w:left="225"/>
        <w:jc w:val="left"/>
      </w:pPr>
      <w:r>
        <w:rPr>
          <w:rFonts w:ascii="Times New Roman" w:hAnsi="Times New Roman"/>
          <w:b/>
          <w:i w:val="false"/>
          <w:color w:val="000000"/>
          <w:sz w:val="22"/>
        </w:rPr>
        <w:t>ALTERNATE II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either substitute paragraph (a)(2) of the basic clause with the following paragraph, or add the following in addition to the basic restriction. Renumber the paragraphs as needed if more than one restriction applies. Use this paragraph,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Bdr>
          <w:top w:space="5"/>
          <w:left w:space="5"/>
          <w:bottom w:space="5"/>
          <w:right w:space="5"/>
        </w:pBdr>
        <w:spacing w:after="0"/>
        <w:ind w:left="225"/>
        <w:jc w:val="left"/>
      </w:pPr>
      <w:r>
        <w:rPr>
          <w:rFonts w:ascii="Times New Roman" w:hAnsi="Times New Roman"/>
          <w:b/>
          <w:i w:val="false"/>
          <w:color w:val="000000"/>
          <w:sz w:val="22"/>
        </w:rPr>
        <w:t>ALTERNATE III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Bdr>
          <w:top w:space="5"/>
          <w:left w:space="5"/>
          <w:bottom w:space="5"/>
          <w:right w:space="5"/>
        </w:pBdr>
        <w:spacing w:after="0"/>
        <w:ind w:left="225"/>
        <w:jc w:val="left"/>
      </w:pPr>
      <w:r>
        <w:rPr>
          <w:rFonts w:ascii="Times New Roman" w:hAnsi="Times New Roman"/>
          <w:b/>
          <w:i w:val="false"/>
          <w:color w:val="000000"/>
          <w:sz w:val="22"/>
        </w:rPr>
        <w:t>ALTERNATE IV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If Alternate III is also used, renumber this to paragraph (c).</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all issued task orders, and not to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 If more than one Alternate is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 If either Alternate III or IV or both are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 Created by docx4j 6.1.2 (Apache licensed) using REFERENCE JAXB in Oracle Java 15 on Linux -->
    <w:p>
      <w:pPr>
        <w:pStyle w:val="Heading3"/>
        <w:spacing w:after="199"/>
        <w:ind w:left="120"/>
        <w:jc w:val="left"/>
      </w:pPr>
      <w:bookmarkStart w:name="AFFARS_5352_209_9001" w:id="5"/>
      <w:r>
        <w:rPr>
          <w:rFonts w:ascii="Times New Roman" w:hAnsi="Times New Roman"/>
          <w:color w:val="000000"/>
          <w:sz w:val="31"/>
        </w:rPr>
        <w:t>5352.209-9001</w:t>
      </w:r>
      <w:r>
        <w:rPr>
          <w:rFonts w:ascii="Times New Roman" w:hAnsi="Times New Roman"/>
          <w:color w:val="000000"/>
          <w:sz w:val="31"/>
        </w:rPr>
        <w:t xml:space="preserve"> Potential Organizational Conflict of Interest</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provision, substantially as written in Section L:</w:t>
      </w:r>
    </w:p>
    <w:p>
      <w:pPr>
        <w:pBdr>
          <w:top w:space="5"/>
          <w:left w:space="5"/>
          <w:bottom w:space="5"/>
          <w:right w:space="5"/>
        </w:pBdr>
        <w:spacing w:after="0"/>
        <w:ind w:left="225"/>
        <w:jc w:val="left"/>
      </w:pPr>
      <w:r>
        <w:rPr>
          <w:rFonts w:ascii="Times New Roman" w:hAnsi="Times New Roman"/>
          <w:b/>
          <w:i w:val="false"/>
          <w:color w:val="000000"/>
          <w:sz w:val="22"/>
        </w:rPr>
        <w:t>POTENTIAL 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There is potential organizational conflict of interest (see FAR Subpart 9.5, Organizational and Consultant Conflicts of Interest) due to (state the nature of the proposed conflict). Accordingly:</w:t>
      </w:r>
    </w:p>
    <w:p>
      <w:pPr>
        <w:pBdr>
          <w:top w:space="5"/>
          <w:left w:space="5"/>
          <w:bottom w:space="5"/>
          <w:right w:space="5"/>
        </w:pBdr>
        <w:spacing w:after="0"/>
        <w:ind w:left="585"/>
        <w:jc w:val="left"/>
      </w:pPr>
      <w:r>
        <w:rPr>
          <w:rFonts w:ascii="Times New Roman" w:hAnsi="Times New Roman"/>
          <w:b w:val="false"/>
          <w:i w:val="false"/>
          <w:color w:val="000000"/>
          <w:sz w:val="22"/>
        </w:rPr>
        <w:t>(1) Restrictions are needed to ensure that (state the nature of the proposed restraint and the applicable time period).</w:t>
      </w:r>
    </w:p>
    <w:p>
      <w:pPr>
        <w:pBdr>
          <w:top w:space="5"/>
          <w:left w:space="5"/>
          <w:bottom w:space="5"/>
          <w:right w:space="5"/>
        </w:pBdr>
        <w:spacing w:after="0"/>
        <w:ind w:left="585"/>
        <w:jc w:val="left"/>
      </w:pPr>
      <w:r>
        <w:rPr>
          <w:rFonts w:ascii="Times New Roman" w:hAnsi="Times New Roman"/>
          <w:b w:val="false"/>
          <w:i w:val="false"/>
          <w:color w:val="000000"/>
          <w:sz w:val="22"/>
        </w:rPr>
        <w:t>(2) As a part of the proposal, the offeror shall provide the contracting officer with complete information of previous or ongoing work that is in any way associated with the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Bdr>
          <w:top w:space="5"/>
          <w:left w:space="5"/>
          <w:bottom w:space="5"/>
          <w:right w:space="5"/>
        </w:pBdr>
        <w:spacing w:after="0"/>
        <w:ind w:left="1305"/>
        <w:jc w:val="left"/>
      </w:pPr>
      <w:r>
        <w:rPr>
          <w:rFonts w:ascii="Times New Roman" w:hAnsi="Times New Roman"/>
          <w:b w:val="false"/>
          <w:i w:val="false"/>
          <w:color w:val="000000"/>
          <w:sz w:val="22"/>
        </w:rPr>
        <w:t>(End of provision)</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At the discretion of the contracting officer, substitute the following paragraph (b) for paragraphs (b) and (c) in the basic provision:</w:t>
      </w:r>
    </w:p>
    <w:p>
      <w:pPr>
        <w:pBdr>
          <w:top w:space="5"/>
          <w:left w:space="5"/>
          <w:bottom w:space="5"/>
          <w:right w:space="5"/>
        </w:pBdr>
        <w:spacing w:after="0"/>
        <w:ind w:left="225"/>
        <w:jc w:val="left"/>
      </w:pPr>
      <w:r>
        <w:rPr>
          <w:rFonts w:ascii="Times New Roman" w:hAnsi="Times New Roman"/>
          <w:b w:val="false"/>
          <w:i w:val="false"/>
          <w:color w:val="000000"/>
          <w:sz w:val="22"/>
        </w:rPr>
        <w:t>(b) The organizational conflict of interest clause in this solicitation may not be modified or deleted.</w:t>
      </w:r>
    </w:p>
    <!-- Created by docx4j 6.1.2 (Apache licensed) using REFERENCE JAXB in Oracle Java 15 on Linux -->
    <w:p>
      <w:pPr>
        <w:pStyle w:val="Heading3"/>
        <w:spacing w:after="199"/>
        <w:ind w:left="120"/>
        <w:jc w:val="left"/>
      </w:pPr>
      <w:bookmarkStart w:name="AFFARS_5352_217_9000" w:id="6"/>
      <w:r>
        <w:rPr>
          <w:rFonts w:ascii="Times New Roman" w:hAnsi="Times New Roman"/>
          <w:color w:val="000000"/>
          <w:sz w:val="31"/>
        </w:rPr>
        <w:t>5352.217-9000</w:t>
      </w:r>
      <w:r>
        <w:rPr>
          <w:rFonts w:ascii="Times New Roman" w:hAnsi="Times New Roman"/>
          <w:color w:val="000000"/>
          <w:sz w:val="31"/>
        </w:rPr>
        <w:t xml:space="preserve"> Long Lead Limitation of Government Liability</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LONG LEAD LIMITATION OF GOVERNMENT LIABILITY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performing this contract, the contractor is not authorized to make expenditures or incur obligations exceeding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maximum amount for which the Government shall be liable if this contract is terminated (i.e., costs already incurred and those associated with termination) is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Bdr>
          <w:top w:space="5"/>
          <w:left w:space="5"/>
          <w:bottom w:space="5"/>
          <w:right w:space="5"/>
        </w:pBdr>
        <w:spacing w:after="0"/>
        <w:ind w:left="225"/>
        <w:jc w:val="left"/>
      </w:pPr>
      <w:r>
        <w:rPr>
          <w:rFonts w:ascii="Times New Roman" w:hAnsi="Times New Roman"/>
          <w:b w:val="false"/>
          <w:i w:val="false"/>
          <w:color w:val="000000"/>
          <w:sz w:val="22"/>
        </w:rP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0" w:id="7"/>
      <w:r>
        <w:rPr>
          <w:rFonts w:ascii="Times New Roman" w:hAnsi="Times New Roman"/>
          <w:color w:val="000000"/>
          <w:sz w:val="31"/>
        </w:rPr>
        <w:t>5352.223-9000</w:t>
      </w:r>
      <w:r>
        <w:rPr>
          <w:rFonts w:ascii="Times New Roman" w:hAnsi="Times New Roman"/>
          <w:color w:val="000000"/>
          <w:sz w:val="31"/>
        </w:rPr>
        <w:t xml:space="preserve"> Elimination of Use of Class I Ozone Depleting Substances (ODS)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ELIMINATION OF USE OF CLASS I OZONE DEPLETING SUBSTANCES (ODS) (OCT 2019)</w:t>
      </w:r>
    </w:p>
    <w:p>
      <w:pPr>
        <w:pBdr>
          <w:top w:space="5"/>
          <w:left w:space="5"/>
          <w:bottom w:space="5"/>
          <w:right w:space="5"/>
        </w:pBdr>
        <w:spacing w:after="0"/>
        <w:ind w:left="225"/>
        <w:jc w:val="left"/>
      </w:pPr>
      <w:r>
        <w:rPr>
          <w:rFonts w:ascii="Times New Roman" w:hAnsi="Times New Roman"/>
          <w:b w:val="false"/>
          <w:i w:val="false"/>
          <w:color w:val="000000"/>
          <w:sz w:val="22"/>
        </w:rPr>
        <w:t>(a) Contractors shall not:</w:t>
      </w:r>
    </w:p>
    <w:p>
      <w:pPr>
        <w:pBdr>
          <w:top w:space="5"/>
          <w:left w:space="5"/>
          <w:bottom w:space="5"/>
          <w:right w:space="5"/>
        </w:pBdr>
        <w:spacing w:after="0"/>
        <w:ind w:left="585"/>
        <w:jc w:val="left"/>
      </w:pPr>
      <w:r>
        <w:rPr>
          <w:rFonts w:ascii="Times New Roman" w:hAnsi="Times New Roman"/>
          <w:b w:val="false"/>
          <w:i w:val="false"/>
          <w:color w:val="000000"/>
          <w:sz w:val="22"/>
        </w:rPr>
        <w:t>(1) Provide any service or product with any specification, standard, drawing, or other document that requires the use of a Class I ODS in the test, operation, or maintenance of any system, subsystem, item, component, or process; or</w:t>
      </w:r>
    </w:p>
    <w:p>
      <w:pPr>
        <w:pBdr>
          <w:top w:space="5"/>
          <w:left w:space="5"/>
          <w:bottom w:space="5"/>
          <w:right w:space="5"/>
        </w:pBdr>
        <w:spacing w:after="0"/>
        <w:ind w:left="585"/>
        <w:jc w:val="left"/>
      </w:pPr>
      <w:r>
        <w:rPr>
          <w:rFonts w:ascii="Times New Roman" w:hAnsi="Times New Roman"/>
          <w:b w:val="false"/>
          <w:i w:val="false"/>
          <w:color w:val="000000"/>
          <w:sz w:val="22"/>
        </w:rPr>
        <w:t>(2) Provide any specification, standard, drawing, or other document that establishes a test, operation, or maintenance requirement that can only be met by use of a Class I ODS as part of this contract/order.</w:t>
      </w:r>
    </w:p>
    <w:p>
      <w:pPr>
        <w:pBdr>
          <w:top w:space="5"/>
          <w:left w:space="5"/>
          <w:bottom w:space="5"/>
          <w:right w:space="5"/>
        </w:pBdr>
        <w:spacing w:after="0"/>
        <w:ind w:left="225"/>
        <w:jc w:val="left"/>
      </w:pPr>
      <w:r>
        <w:rPr>
          <w:rFonts w:ascii="Times New Roman" w:hAnsi="Times New Roman"/>
          <w:b w:val="false"/>
          <w:i w:val="false"/>
          <w:color w:val="000000"/>
          <w:sz w:val="22"/>
        </w:rPr>
        <w:t>[Note: This prohibition does not apply to manufacturing.]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purposes of Air Force policy, the following products that are pure (i.e., they meet the relevant product specification identified in </w:t>
      </w:r>
      <w:hyperlink r:id="R0622c292eda249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32-7086</w:t>
        </w:r>
      </w:hyperlink>
      <w:r>
        <w:rPr>
          <w:rFonts w:ascii="Times New Roman" w:hAnsi="Times New Roman"/>
          <w:b w:val="false"/>
          <w:i w:val="false"/>
          <w:color w:val="000000"/>
          <w:sz w:val="22"/>
        </w:rPr>
        <w:t>) are Class I ODSs:</w:t>
      </w:r>
    </w:p>
    <w:p>
      <w:pPr>
        <w:pBdr>
          <w:top w:space="5"/>
          <w:left w:space="5"/>
          <w:bottom w:space="5"/>
          <w:right w:space="5"/>
        </w:pBdr>
        <w:spacing w:after="0"/>
        <w:ind w:left="585"/>
        <w:jc w:val="left"/>
      </w:pPr>
      <w:r>
        <w:rPr>
          <w:rFonts w:ascii="Times New Roman" w:hAnsi="Times New Roman"/>
          <w:b w:val="false"/>
          <w:i w:val="false"/>
          <w:color w:val="000000"/>
          <w:sz w:val="22"/>
        </w:rPr>
        <w:t>(1) Halons: 1011, 1202, 1211, 1301, and 2402;</w:t>
      </w:r>
    </w:p>
    <w:p>
      <w:pPr>
        <w:pBdr>
          <w:top w:space="5"/>
          <w:left w:space="5"/>
          <w:bottom w:space="5"/>
          <w:right w:space="5"/>
        </w:pBdr>
        <w:spacing w:after="0"/>
        <w:ind w:left="585"/>
        <w:jc w:val="left"/>
      </w:pPr>
      <w:r>
        <w:rPr>
          <w:rFonts w:ascii="Times New Roman" w:hAnsi="Times New Roman"/>
          <w:b w:val="false"/>
          <w:i w:val="false"/>
          <w:color w:val="000000"/>
          <w:sz w:val="22"/>
        </w:rPr>
        <w:t>(2) Chlorofluorocarbons (CFCs): CFC-11, CFC-12, CFC-13, CFC-111, CFC-112, CFC-113, CFC-114, CFC-115, CFC-211, CFC-212, CFC-213, CFC-214, CFC-215, CFC-216, and CFC-217, and the blends R-500, R-501, R-502, and R-503; and</w:t>
      </w:r>
    </w:p>
    <w:p>
      <w:pPr>
        <w:pBdr>
          <w:top w:space="5"/>
          <w:left w:space="5"/>
          <w:bottom w:space="5"/>
          <w:right w:space="5"/>
        </w:pBdr>
        <w:spacing w:after="0"/>
        <w:ind w:left="585"/>
        <w:jc w:val="left"/>
      </w:pPr>
      <w:r>
        <w:rPr>
          <w:rFonts w:ascii="Times New Roman" w:hAnsi="Times New Roman"/>
          <w:b w:val="false"/>
          <w:i w:val="false"/>
          <w:color w:val="000000"/>
          <w:sz w:val="22"/>
        </w:rPr>
        <w:t>(3) Carbon Tetrachloride, Methyl Chloroform, and Methyl Bromide.</w:t>
      </w:r>
    </w:p>
    <w:p>
      <w:pPr>
        <w:pBdr>
          <w:top w:space="5"/>
          <w:left w:space="5"/>
          <w:bottom w:space="5"/>
          <w:right w:space="5"/>
        </w:pBdr>
        <w:spacing w:after="0"/>
        <w:ind w:left="225"/>
        <w:jc w:val="left"/>
      </w:pPr>
      <w:r>
        <w:rPr>
          <w:rFonts w:ascii="Times New Roman" w:hAnsi="Times New Roman"/>
          <w:b w:val="false"/>
          <w:i w:val="false"/>
          <w:color w:val="000000"/>
          <w:sz w:val="22"/>
        </w:rPr>
        <w:t>[NOTE: Material that uses one or more of these Class I ODSs as minor constituents do not meet the Air Force definition of a Class I ODS.]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1" w:id="8"/>
      <w:r>
        <w:rPr>
          <w:rFonts w:ascii="Times New Roman" w:hAnsi="Times New Roman"/>
          <w:color w:val="000000"/>
          <w:sz w:val="31"/>
        </w:rPr>
        <w:t>5352.223-9001</w:t>
      </w:r>
      <w:r>
        <w:rPr>
          <w:rFonts w:ascii="Times New Roman" w:hAnsi="Times New Roman"/>
          <w:color w:val="000000"/>
          <w:sz w:val="31"/>
        </w:rPr>
        <w:t xml:space="preserve"> Health and Safety on Government Installations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HEALTH AND SAFETY ON GOVERNMENT INSTALLATIONS (OCT 2019)</w:t>
      </w:r>
    </w:p>
    <w:p>
      <w:pPr>
        <w:pBdr>
          <w:top w:space="5"/>
          <w:left w:space="5"/>
          <w:bottom w:space="5"/>
          <w:right w:space="5"/>
        </w:pBdr>
        <w:spacing w:after="0"/>
        <w:ind w:left="225"/>
        <w:jc w:val="left"/>
      </w:pPr>
      <w:r>
        <w:rPr>
          <w:rFonts w:ascii="Times New Roman" w:hAnsi="Times New Roman"/>
          <w:b w:val="false"/>
          <w:i w:val="false"/>
          <w:color w:val="000000"/>
          <w:sz w:val="22"/>
        </w:rPr>
        <w:t>(a) In performing work under this contract on a Government installation,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Take all reasonable steps and precautions to prevent accidents and preserve the health and safety of contractor and Government personnel performing or in any way coming in contact with the performance of this contract; and</w:t>
      </w:r>
    </w:p>
    <w:p>
      <w:pPr>
        <w:pBdr>
          <w:top w:space="5"/>
          <w:left w:space="5"/>
          <w:bottom w:space="5"/>
          <w:right w:space="5"/>
        </w:pBdr>
        <w:spacing w:after="0"/>
        <w:ind w:left="585"/>
        <w:jc w:val="left"/>
      </w:pPr>
      <w:r>
        <w:rPr>
          <w:rFonts w:ascii="Times New Roman" w:hAnsi="Times New Roman"/>
          <w:b w:val="false"/>
          <w:i w:val="false"/>
          <w:color w:val="000000"/>
          <w:sz w:val="22"/>
        </w:rPr>
        <w:t>(2) Take such additional immediate precautions as the contracting officer may reasonably require for health and safety purposes.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Bdr>
          <w:top w:space="5"/>
          <w:left w:space="5"/>
          <w:bottom w:space="5"/>
          <w:right w:space="5"/>
        </w:pBdr>
        <w:spacing w:after="0"/>
        <w:ind w:left="225"/>
        <w:jc w:val="left"/>
      </w:pPr>
      <w:r>
        <w:rPr>
          <w:rFonts w:ascii="Times New Roman" w:hAnsi="Times New Roman"/>
          <w:b w:val="false"/>
          <w:i w:val="false"/>
          <w:color w:val="000000"/>
          <w:sz w:val="22"/>
        </w:rPr>
        <w:t>(c) Any violation of these health and safety rules and requirements, unless promptly corrected as directed by the contracting officer, shall be grounds for termination of this contract in accordance with the Default clause of this contract.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8_9101" w:id="9"/>
      <w:r>
        <w:rPr>
          <w:rFonts w:ascii="Times New Roman" w:hAnsi="Times New Roman"/>
          <w:color w:val="000000"/>
          <w:sz w:val="31"/>
        </w:rPr>
        <w:t>5352.228-9101</w:t>
      </w:r>
      <w:r>
        <w:rPr>
          <w:rFonts w:ascii="Times New Roman" w:hAnsi="Times New Roman"/>
          <w:color w:val="000000"/>
          <w:sz w:val="31"/>
        </w:rPr>
        <w:t xml:space="preserve"> Insurance Certificate Requirement in Spain (USAFE)</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at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INSURANCE CERTIFICATE REQUIREMENT IN SPAIN (USAFE) (OCT 2019)</w:t>
      </w:r>
    </w:p>
    <w:p>
      <w:pPr>
        <w:pBdr>
          <w:top w:space="5"/>
          <w:left w:space="5"/>
          <w:bottom w:space="5"/>
          <w:right w:space="5"/>
        </w:pBdr>
        <w:spacing w:after="0"/>
        <w:ind w:left="225"/>
        <w:jc w:val="left"/>
      </w:pPr>
      <w:r>
        <w:rPr>
          <w:rFonts w:ascii="Times New Roman" w:hAnsi="Times New Roman"/>
          <w:b w:val="false"/>
          <w:i w:val="false"/>
          <w:color w:val="000000"/>
          <w:sz w:val="22"/>
        </w:rP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(c) The request for base access and the insurance certificate should be processed in accordance with </w:t>
      </w:r>
      <w:hyperlink r:id="R96e82938f25249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Foreign Clearance Guide</w:t>
        </w:r>
      </w:hyperlink>
      <w:r>
        <w:rPr>
          <w:rFonts w:ascii="Times New Roman" w:hAnsi="Times New Roman"/>
          <w:b w:val="false"/>
          <w:i w:val="false"/>
          <w:color w:val="000000"/>
          <w:sz w:val="22"/>
        </w:rPr>
        <w:t xml:space="preserve"> instructions for Spain.</w:t>
      </w:r>
    </w:p>
    <w:p>
      <w:pPr>
        <w:pBdr>
          <w:top w:space="5"/>
          <w:left w:space="5"/>
          <w:bottom w:space="5"/>
          <w:right w:space="5"/>
        </w:pBdr>
        <w:spacing w:after="0"/>
        <w:ind w:left="225"/>
        <w:jc w:val="left"/>
      </w:pPr>
      <w:r>
        <w:rPr>
          <w:rFonts w:ascii="Times New Roman" w:hAnsi="Times New Roman"/>
          <w:b w:val="false"/>
          <w:i w:val="false"/>
          <w:color w:val="000000"/>
          <w:sz w:val="22"/>
        </w:rPr>
        <w:t>(d) Complete the following certification:</w:t>
      </w:r>
    </w:p>
    <w:p>
      <w:pPr>
        <w:pBdr>
          <w:top w:space="5"/>
          <w:left w:space="5"/>
          <w:bottom w:space="5"/>
          <w:right w:space="5"/>
        </w:pBdr>
        <w:spacing w:after="0"/>
        <w:ind w:left="225"/>
        <w:jc w:val="center"/>
      </w:pPr>
      <w:r>
        <w:rPr>
          <w:rFonts w:ascii="Times New Roman" w:hAnsi="Times New Roman"/>
          <w:b/>
          <w:i w:val="false"/>
          <w:color w:val="000000"/>
          <w:sz w:val="22"/>
        </w:rPr>
        <w:t>Certificate of Insurance</w:t>
      </w:r>
    </w:p>
    <w:p>
      <w:pPr>
        <w:pBdr>
          <w:top w:space="5"/>
          <w:left w:space="5"/>
          <w:bottom w:space="5"/>
          <w:right w:space="5"/>
        </w:pBdr>
        <w:spacing w:after="0"/>
        <w:ind w:left="225"/>
        <w:jc w:val="left"/>
      </w:pPr>
      <w:r>
        <w:rPr>
          <w:rFonts w:ascii="Times New Roman" w:hAnsi="Times New Roman"/>
          <w:b/>
          <w:i w:val="false"/>
          <w:color w:val="000000"/>
          <w:sz w:val="22"/>
        </w:rPr>
        <w:t>CERTIFICATE OF INSURANCE COVERAGE OF THE CIVIL LIABILITY REFERRED TO UNDER ARTICLE 5 OF ANNEX 6 TO THE AGREEMENT BETWEEN THE KINGDOM OF SPAIN AND THE UNITED STATES OF AMERICA ON COOPERATION FOR THE DEFENSE.</w:t>
      </w:r>
    </w:p>
    <w:p>
      <w:pPr>
        <w:pBdr>
          <w:top w:space="5"/>
          <w:left w:space="5"/>
          <w:bottom w:space="5"/>
          <w:right w:space="5"/>
        </w:pBdr>
        <w:spacing w:after="0"/>
        <w:ind w:left="225"/>
        <w:jc w:val="left"/>
      </w:pPr>
      <w:r>
        <w:rPr>
          <w:rFonts w:ascii="Times New Roman" w:hAnsi="Times New Roman"/>
          <w:b w:val="false"/>
          <w:i w:val="false"/>
          <w:color w:val="000000"/>
          <w:sz w:val="22"/>
        </w:rPr>
        <w:t>The insurance Company_______________________________________________with legal domicile in _______________________________________________________________ Tel:__________________________of Spanish/US nationality, registered in the Mercantile Registry of_______________________________________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 Number________, Book:_______, Section _____, Volume________, Page_______.</w:t>
      </w:r>
    </w:p>
    <w:p>
      <w:pPr>
        <w:pBdr>
          <w:top w:space="5"/>
          <w:left w:space="5"/>
          <w:bottom w:space="5"/>
          <w:right w:space="5"/>
        </w:pBdr>
        <w:spacing w:after="0"/>
        <w:ind w:left="225"/>
        <w:jc w:val="center"/>
      </w:pPr>
      <w:r>
        <w:rPr>
          <w:rFonts w:ascii="Times New Roman" w:hAnsi="Times New Roman"/>
          <w:b/>
          <w:i w:val="false"/>
          <w:color w:val="000000"/>
          <w:sz w:val="22"/>
        </w:rPr>
        <w:t>CERTIFIES</w:t>
      </w:r>
    </w:p>
    <w:p>
      <w:pPr>
        <w:pBdr>
          <w:top w:space="5"/>
          <w:left w:space="5"/>
          <w:bottom w:space="5"/>
          <w:right w:space="5"/>
        </w:pBdr>
        <w:spacing w:after="0"/>
        <w:ind w:left="225"/>
        <w:jc w:val="left"/>
      </w:pPr>
      <w:r>
        <w:rPr>
          <w:rFonts w:ascii="Times New Roman" w:hAnsi="Times New Roman"/>
          <w:b w:val="false"/>
          <w:i w:val="false"/>
          <w:color w:val="000000"/>
          <w:sz w:val="22"/>
        </w:rPr>
        <w:t xml:space="preserve">That </w:t>
      </w:r>
      <w:r>
        <w:rPr>
          <w:rFonts w:ascii="Times New Roman" w:hAnsi="Times New Roman"/>
          <w:b/>
          <w:i w:val="false"/>
          <w:color w:val="000000"/>
          <w:sz w:val="22"/>
        </w:rPr>
        <w:t>(insert contractor or company name)</w:t>
      </w:r>
      <w:r>
        <w:rPr>
          <w:rFonts w:ascii="Times New Roman" w:hAnsi="Times New Roman"/>
          <w:b w:val="false"/>
          <w:i w:val="false"/>
          <w:color w:val="000000"/>
          <w:sz w:val="22"/>
        </w:rPr>
        <w:t xml:space="preserve"> of ___________ nationality has contracted with this company Policy Number_______________ of civil liability against damages to persons or property which could arise from actions or omissions committed by any of their employees in the performance of their official functions/professional activities in Spain because of the contracts signed with U.S. 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pPr>
        <w:pBdr>
          <w:top w:space="5"/>
          <w:left w:space="5"/>
          <w:bottom w:space="5"/>
          <w:right w:space="5"/>
        </w:pBdr>
        <w:spacing w:after="0"/>
        <w:ind w:left="225"/>
        <w:jc w:val="left"/>
      </w:pPr>
      <w:r>
        <w:rPr>
          <w:rFonts w:ascii="Times New Roman" w:hAnsi="Times New Roman"/>
          <w:b w:val="false"/>
          <w:i w:val="false"/>
          <w:color w:val="000000"/>
          <w:sz w:val="22"/>
        </w:rPr>
        <w:t>The Policy establishes as coverage of the mentioned risks the following amounts:</w:t>
      </w:r>
    </w:p>
    <w:p>
      <w:pPr>
        <w:pBdr>
          <w:top w:space="5"/>
          <w:left w:space="5"/>
          <w:bottom w:space="5"/>
          <w:right w:space="5"/>
        </w:pBdr>
        <w:spacing w:after="0"/>
        <w:ind w:left="225"/>
        <w:jc w:val="left"/>
      </w:pPr>
      <w:r>
        <w:rPr>
          <w:rFonts w:ascii="Times New Roman" w:hAnsi="Times New Roman"/>
          <w:b/>
          <w:i w:val="false"/>
          <w:color w:val="000000"/>
          <w:sz w:val="22"/>
          <w:u w:val="single"/>
        </w:rPr>
        <w:t>INDEMNITY LIMITS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For casualty: --------------------------601,012.10 Euros</w:t>
      </w:r>
    </w:p>
    <w:p>
      <w:pPr>
        <w:pBdr>
          <w:top w:space="5"/>
          <w:left w:space="5"/>
          <w:bottom w:space="5"/>
          <w:right w:space="5"/>
        </w:pBdr>
        <w:spacing w:after="0"/>
        <w:ind w:left="225"/>
        <w:jc w:val="left"/>
      </w:pPr>
      <w:r>
        <w:rPr>
          <w:rFonts w:ascii="Times New Roman" w:hAnsi="Times New Roman"/>
          <w:b w:val="false"/>
          <w:i w:val="false"/>
          <w:color w:val="000000"/>
          <w:sz w:val="22"/>
        </w:rPr>
        <w:t>With the following sub-limits for each injured person:</w:t>
      </w:r>
    </w:p>
    <w:p>
      <w:pPr>
        <w:pBdr>
          <w:top w:space="5"/>
          <w:left w:space="5"/>
          <w:bottom w:space="5"/>
          <w:right w:space="5"/>
        </w:pBdr>
        <w:spacing w:after="0"/>
        <w:ind w:left="225"/>
        <w:jc w:val="left"/>
      </w:pPr>
      <w:r>
        <w:rPr>
          <w:rFonts w:ascii="Times New Roman" w:hAnsi="Times New Roman"/>
          <w:b w:val="false"/>
          <w:i w:val="false"/>
          <w:color w:val="000000"/>
          <w:sz w:val="22"/>
        </w:rPr>
        <w:t>- For personal liability: ----------------90,151.82 Euros</w:t>
      </w:r>
    </w:p>
    <w:p>
      <w:pPr>
        <w:pBdr>
          <w:top w:space="5"/>
          <w:left w:space="5"/>
          <w:bottom w:space="5"/>
          <w:right w:space="5"/>
        </w:pBdr>
        <w:spacing w:after="0"/>
        <w:ind w:left="225"/>
        <w:jc w:val="left"/>
      </w:pPr>
      <w:r>
        <w:rPr>
          <w:rFonts w:ascii="Times New Roman" w:hAnsi="Times New Roman"/>
          <w:b w:val="false"/>
          <w:i w:val="false"/>
          <w:color w:val="000000"/>
          <w:sz w:val="22"/>
        </w:rPr>
        <w:t>- For property damage: ---------------- 60,101.21 Euros</w:t>
      </w:r>
    </w:p>
    <w:p>
      <w:pPr>
        <w:pBdr>
          <w:top w:space="5"/>
          <w:left w:space="5"/>
          <w:bottom w:space="5"/>
          <w:right w:space="5"/>
        </w:pBdr>
        <w:spacing w:after="0"/>
        <w:ind w:left="225"/>
        <w:jc w:val="left"/>
      </w:pPr>
      <w:r>
        <w:rPr>
          <w:rFonts w:ascii="Times New Roman" w:hAnsi="Times New Roman"/>
          <w:b w:val="false"/>
          <w:i w:val="false"/>
          <w:color w:val="000000"/>
          <w:sz w:val="22"/>
        </w:rPr>
        <w:t>- For Judiciary Bond: -------------------- 6,010.12 Euros</w:t>
      </w:r>
    </w:p>
    <w:p>
      <w:pPr>
        <w:pBdr>
          <w:top w:space="5"/>
          <w:left w:space="5"/>
          <w:bottom w:space="5"/>
          <w:right w:space="5"/>
        </w:pBdr>
        <w:spacing w:after="0"/>
        <w:ind w:left="225"/>
        <w:jc w:val="left"/>
      </w:pPr>
      <w:r>
        <w:rPr>
          <w:rFonts w:ascii="Times New Roman" w:hAnsi="Times New Roman"/>
          <w:b w:val="false"/>
          <w:i w:val="false"/>
          <w:color w:val="000000"/>
          <w:sz w:val="22"/>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Bdr>
          <w:top w:space="5"/>
          <w:left w:space="5"/>
          <w:bottom w:space="5"/>
          <w:right w:space="5"/>
        </w:pBdr>
        <w:spacing w:after="0"/>
        <w:ind w:left="225"/>
        <w:jc w:val="left"/>
      </w:pPr>
      <w:r>
        <w:rPr>
          <w:rFonts w:ascii="Times New Roman" w:hAnsi="Times New Roman"/>
          <w:b w:val="false"/>
          <w:i w:val="false"/>
          <w:color w:val="000000"/>
          <w:sz w:val="22"/>
        </w:rPr>
        <w:t>The policy sets forth the following clauses:</w:t>
      </w:r>
    </w:p>
    <w:p>
      <w:pPr>
        <w:pBdr>
          <w:top w:space="5"/>
          <w:left w:space="5"/>
          <w:bottom w:space="5"/>
          <w:right w:space="5"/>
        </w:pBdr>
        <w:spacing w:after="0"/>
        <w:ind w:left="225"/>
        <w:jc w:val="left"/>
      </w:pPr>
      <w:r>
        <w:rPr>
          <w:rFonts w:ascii="Times New Roman" w:hAnsi="Times New Roman"/>
          <w:b w:val="false"/>
          <w:i w:val="false"/>
          <w:color w:val="000000"/>
          <w:sz w:val="22"/>
        </w:rPr>
        <w:t>1.“The insurance company waives any right of subrogation against the United States of America which may arise by reason of any payment under this Policy.”</w:t>
      </w:r>
    </w:p>
    <w:p>
      <w:pPr>
        <w:pBdr>
          <w:top w:space="5"/>
          <w:left w:space="5"/>
          <w:bottom w:space="5"/>
          <w:right w:space="5"/>
        </w:pBdr>
        <w:spacing w:after="0"/>
        <w:ind w:left="225"/>
        <w:jc w:val="left"/>
      </w:pPr>
      <w:r>
        <w:rPr>
          <w:rFonts w:ascii="Times New Roman" w:hAnsi="Times New Roman"/>
          <w:b w:val="false"/>
          <w:i w:val="false"/>
          <w:color w:val="000000"/>
          <w:sz w:val="22"/>
        </w:rPr>
        <w:t>2.“The parties hereto explicitly agree to submit to the jurisdiction of the Spanish Courts of Law and to the Spanish Laws to settle any matter related to the construction or enforcement of the clauses and conditions of this Policy.”</w:t>
      </w:r>
    </w:p>
    <w:p>
      <w:pPr>
        <w:pBdr>
          <w:top w:space="5"/>
          <w:left w:space="5"/>
          <w:bottom w:space="5"/>
          <w:right w:space="5"/>
        </w:pBdr>
        <w:spacing w:after="0"/>
        <w:ind w:left="225"/>
        <w:jc w:val="left"/>
      </w:pPr>
      <w:r>
        <w:rPr>
          <w:rFonts w:ascii="Times New Roman" w:hAnsi="Times New Roman"/>
          <w:b w:val="false"/>
          <w:i w:val="false"/>
          <w:color w:val="000000"/>
          <w:sz w:val="22"/>
        </w:rPr>
        <w:t>IN WITNESS HEREOF, the present document is signed in______________________________,on the____________of_____________20____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Insured Company </w:t>
            </w:r>
            <w:r>
              <w:rPr>
                <w:rFonts w:ascii="Times New Roman" w:hAnsi="Times New Roman"/>
                <w:b w:val="false"/>
                <w:i/>
                <w:color w:val="000000"/>
                <w:sz w:val="22"/>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Insurance </w:t>
            </w:r>
            <w:r>
              <w:rPr>
                <w:rFonts w:ascii="Times New Roman" w:hAnsi="Times New Roman"/>
                <w:b w:val="false"/>
                <w:i/>
                <w:color w:val="000000"/>
                <w:sz w:val="22"/>
              </w:rPr>
              <w:t>(signature)</w:t>
            </w:r>
          </w:p>
        </w:tc>
      </w:tr>
    </w:tbl>
    <w:p>
      <w:pPr>
        <w:pBdr>
          <w:top w:space="5"/>
          <w:left w:space="5"/>
          <w:bottom w:space="5"/>
          <w:right w:space="5"/>
        </w:pBdr>
        <w:spacing w:after="0"/>
        <w:ind w:left="225"/>
        <w:jc w:val="center"/>
      </w:pPr>
      <w:r>
        <w:rPr>
          <w:rFonts w:ascii="Times New Roman" w:hAnsi="Times New Roman"/>
          <w:b/>
          <w:i w:val="false"/>
          <w:color w:val="000000"/>
          <w:sz w:val="22"/>
        </w:rPr>
        <w:t>(Courtesy Translation)</w:t>
      </w:r>
    </w:p>
    <w:p>
      <w:pPr>
        <w:pBdr>
          <w:top w:space="5"/>
          <w:left w:space="5"/>
          <w:bottom w:space="5"/>
          <w:right w:space="5"/>
        </w:pBdr>
        <w:spacing w:after="0"/>
        <w:ind w:left="225"/>
        <w:jc w:val="center"/>
      </w:pPr>
      <w:r>
        <w:rPr>
          <w:rFonts w:ascii="Times New Roman" w:hAnsi="Times New Roman"/>
          <w:b/>
          <w:i w:val="false"/>
          <w:color w:val="000000"/>
          <w:sz w:val="22"/>
        </w:rPr>
        <w:t>Certificado de Cobertura de Seguro</w:t>
      </w:r>
    </w:p>
    <w:p>
      <w:pPr>
        <w:pBdr>
          <w:top w:space="5"/>
          <w:left w:space="5"/>
          <w:bottom w:space="5"/>
          <w:right w:space="5"/>
        </w:pBdr>
        <w:spacing w:after="0"/>
        <w:ind w:left="225"/>
        <w:jc w:val="left"/>
      </w:pPr>
      <w:r>
        <w:rPr>
          <w:rFonts w:ascii="Times New Roman" w:hAnsi="Times New Roman"/>
          <w:b/>
          <w:i w:val="false"/>
          <w:color w:val="000000"/>
          <w:sz w:val="22"/>
        </w:rPr>
        <w:t>CERTIFICADO DE COBERTURA DE SEGURO DE LA RESPONSABILIDAD CIVIL A QUE SE REFIERE EL ARTICULO 5 DEL ANEXO 6 AL CONVENIO ENTRE EL</w:t>
      </w:r>
      <w:r>
        <w:rPr>
          <w:rFonts w:ascii="Times New Roman" w:hAnsi="Times New Roman"/>
          <w:b w:val="false"/>
          <w:i w:val="false"/>
          <w:color w:val="000000"/>
          <w:sz w:val="22"/>
        </w:rPr>
        <w:t xml:space="preserve"> </w:t>
      </w:r>
      <w:r>
        <w:rPr>
          <w:rFonts w:ascii="Times New Roman" w:hAnsi="Times New Roman"/>
          <w:b/>
          <w:i w:val="false"/>
          <w:color w:val="000000"/>
          <w:sz w:val="22"/>
        </w:rPr>
        <w:t>REINO DE ESPAÑA Y LOS ESTADOS UNIDOS DE AMERICA SOBRE COOPERACION PARA LA DEFENSA.</w:t>
      </w:r>
    </w:p>
    <w:p>
      <w:pPr>
        <w:pBdr>
          <w:top w:space="5"/>
          <w:left w:space="5"/>
          <w:bottom w:space="5"/>
          <w:right w:space="5"/>
        </w:pBdr>
        <w:spacing w:after="0"/>
        <w:ind w:left="225"/>
        <w:jc w:val="left"/>
      </w:pPr>
      <w:r>
        <w:rPr>
          <w:rFonts w:ascii="Times New Roman" w:hAnsi="Times New Roman"/>
          <w:b w:val="false"/>
          <w:i w:val="false"/>
          <w:color w:val="000000"/>
          <w:sz w:val="22"/>
        </w:rP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Bdr>
          <w:top w:space="5"/>
          <w:left w:space="5"/>
          <w:bottom w:space="5"/>
          <w:right w:space="5"/>
        </w:pBdr>
        <w:spacing w:after="0"/>
        <w:ind w:left="225"/>
        <w:jc w:val="center"/>
      </w:pPr>
      <w:r>
        <w:rPr>
          <w:rFonts w:ascii="Times New Roman" w:hAnsi="Times New Roman"/>
          <w:b/>
          <w:i w:val="false"/>
          <w:color w:val="000000"/>
          <w:sz w:val="22"/>
        </w:rPr>
        <w:t>CERTIFICA:</w:t>
      </w:r>
    </w:p>
    <w:p>
      <w:pPr>
        <w:pBdr>
          <w:top w:space="5"/>
          <w:left w:space="5"/>
          <w:bottom w:space="5"/>
          <w:right w:space="5"/>
        </w:pBdr>
        <w:spacing w:after="0"/>
        <w:ind w:left="225"/>
        <w:jc w:val="left"/>
      </w:pPr>
      <w:r>
        <w:rPr>
          <w:rFonts w:ascii="Times New Roman" w:hAnsi="Times New Roman"/>
          <w:b w:val="false"/>
          <w:i w:val="false"/>
          <w:color w:val="000000"/>
          <w:sz w:val="22"/>
        </w:rPr>
        <w:t xml:space="preserve">Que </w:t>
      </w:r>
      <w:r>
        <w:rPr>
          <w:rFonts w:ascii="Times New Roman" w:hAnsi="Times New Roman"/>
          <w:b w:val="false"/>
          <w:i w:val="false"/>
          <w:color w:val="000000"/>
          <w:sz w:val="22"/>
          <w:u w:val="single"/>
        </w:rPr>
        <w:t>___(nombre del individuo o la empresa)______________,</w:t>
      </w:r>
      <w:r>
        <w:rPr>
          <w:rFonts w:ascii="Times New Roman" w:hAnsi="Times New Roman"/>
          <w:b w:val="false"/>
          <w:i w:val="false"/>
          <w:color w:val="000000"/>
          <w:sz w:val="22"/>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 realicen sus empleados a España,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Bdr>
          <w:top w:space="5"/>
          <w:left w:space="5"/>
          <w:bottom w:space="5"/>
          <w:right w:space="5"/>
        </w:pBdr>
        <w:spacing w:after="0"/>
        <w:ind w:left="225"/>
        <w:jc w:val="left"/>
      </w:pPr>
      <w:r>
        <w:rPr>
          <w:rFonts w:ascii="Times New Roman" w:hAnsi="Times New Roman"/>
          <w:b w:val="false"/>
          <w:i w:val="false"/>
          <w:color w:val="000000"/>
          <w:sz w:val="22"/>
        </w:rPr>
        <w:t>La Póliza establece como cobertura de los riesgos mencionados las siguientes cuantías:</w:t>
      </w:r>
    </w:p>
    <w:p>
      <w:pPr>
        <w:pBdr>
          <w:top w:space="5"/>
          <w:left w:space="5"/>
          <w:bottom w:space="5"/>
          <w:right w:space="5"/>
        </w:pBdr>
        <w:spacing w:after="0"/>
        <w:ind w:left="225"/>
        <w:jc w:val="left"/>
      </w:pPr>
      <w:r>
        <w:rPr>
          <w:rFonts w:ascii="Times New Roman" w:hAnsi="Times New Roman"/>
          <w:b/>
          <w:i w:val="false"/>
          <w:color w:val="000000"/>
          <w:sz w:val="22"/>
          <w:u w:val="single"/>
        </w:rPr>
        <w:t>LIMITES DE INDEMNIZACION:</w:t>
      </w:r>
    </w:p>
    <w:p>
      <w:pPr>
        <w:pBdr>
          <w:top w:space="5"/>
          <w:left w:space="5"/>
          <w:bottom w:space="5"/>
          <w:right w:space="5"/>
        </w:pBdr>
        <w:spacing w:after="0"/>
        <w:ind w:left="225"/>
        <w:jc w:val="left"/>
      </w:pPr>
      <w:r>
        <w:rPr>
          <w:rFonts w:ascii="Times New Roman" w:hAnsi="Times New Roman"/>
          <w:b w:val="false"/>
          <w:i w:val="false"/>
          <w:color w:val="000000"/>
          <w:sz w:val="22"/>
        </w:rPr>
        <w:t>- Por siniestro: -------------------------- 601.012,10 Euros</w:t>
      </w:r>
    </w:p>
    <w:p>
      <w:pPr>
        <w:pBdr>
          <w:top w:space="5"/>
          <w:left w:space="5"/>
          <w:bottom w:space="5"/>
          <w:right w:space="5"/>
        </w:pBdr>
        <w:spacing w:after="0"/>
        <w:ind w:left="225"/>
        <w:jc w:val="left"/>
      </w:pPr>
      <w:r>
        <w:rPr>
          <w:rFonts w:ascii="Times New Roman" w:hAnsi="Times New Roman"/>
          <w:b w:val="false"/>
          <w:i w:val="false"/>
          <w:color w:val="000000"/>
          <w:sz w:val="22"/>
        </w:rPr>
        <w:t>Con los siguientes sublímites por perjudicado:</w:t>
      </w:r>
    </w:p>
    <w:p>
      <w:pPr>
        <w:pBdr>
          <w:top w:space="5"/>
          <w:left w:space="5"/>
          <w:bottom w:space="5"/>
          <w:right w:space="5"/>
        </w:pBdr>
        <w:spacing w:after="0"/>
        <w:ind w:left="225"/>
        <w:jc w:val="left"/>
      </w:pPr>
      <w:r>
        <w:rPr>
          <w:rFonts w:ascii="Times New Roman" w:hAnsi="Times New Roman"/>
          <w:b w:val="false"/>
          <w:i w:val="false"/>
          <w:color w:val="000000"/>
          <w:sz w:val="22"/>
        </w:rPr>
        <w:t>- Por daños personales: ---------------- 90.151,82 Euros</w:t>
      </w:r>
    </w:p>
    <w:p>
      <w:pPr>
        <w:pBdr>
          <w:top w:space="5"/>
          <w:left w:space="5"/>
          <w:bottom w:space="5"/>
          <w:right w:space="5"/>
        </w:pBdr>
        <w:spacing w:after="0"/>
        <w:ind w:left="225"/>
        <w:jc w:val="left"/>
      </w:pPr>
      <w:r>
        <w:rPr>
          <w:rFonts w:ascii="Times New Roman" w:hAnsi="Times New Roman"/>
          <w:b w:val="false"/>
          <w:i w:val="false"/>
          <w:color w:val="000000"/>
          <w:sz w:val="22"/>
        </w:rPr>
        <w:t>- Por daños materiales: ---------------- 60.101,21 Euros</w:t>
      </w:r>
    </w:p>
    <w:p>
      <w:pPr>
        <w:pBdr>
          <w:top w:space="5"/>
          <w:left w:space="5"/>
          <w:bottom w:space="5"/>
          <w:right w:space="5"/>
        </w:pBdr>
        <w:spacing w:after="0"/>
        <w:ind w:left="225"/>
        <w:jc w:val="left"/>
      </w:pPr>
      <w:r>
        <w:rPr>
          <w:rFonts w:ascii="Times New Roman" w:hAnsi="Times New Roman"/>
          <w:b w:val="false"/>
          <w:i w:val="false"/>
          <w:color w:val="000000"/>
          <w:sz w:val="22"/>
        </w:rPr>
        <w:t>- Por fianzas judiciales: ----------------- 6.010,12 Euros</w:t>
      </w:r>
    </w:p>
    <w:p>
      <w:pPr>
        <w:pBdr>
          <w:top w:space="5"/>
          <w:left w:space="5"/>
          <w:bottom w:space="5"/>
          <w:right w:space="5"/>
        </w:pBdr>
        <w:spacing w:after="0"/>
        <w:ind w:left="225"/>
        <w:jc w:val="left"/>
      </w:pPr>
      <w:r>
        <w:rPr>
          <w:rFonts w:ascii="Times New Roman" w:hAnsi="Times New Roman"/>
          <w:b w:val="false"/>
          <w:i w:val="false"/>
          <w:color w:val="000000"/>
          <w:sz w:val="22"/>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Bdr>
          <w:top w:space="5"/>
          <w:left w:space="5"/>
          <w:bottom w:space="5"/>
          <w:right w:space="5"/>
        </w:pBdr>
        <w:spacing w:after="0"/>
        <w:ind w:left="225"/>
        <w:jc w:val="left"/>
      </w:pPr>
      <w:r>
        <w:rPr>
          <w:rFonts w:ascii="Times New Roman" w:hAnsi="Times New Roman"/>
          <w:b w:val="false"/>
          <w:i w:val="false"/>
          <w:color w:val="000000"/>
          <w:sz w:val="22"/>
        </w:rPr>
        <w:t>La Póliza establece las siguientes cláusulas:</w:t>
      </w:r>
    </w:p>
    <w:p>
      <w:pPr>
        <w:pBdr>
          <w:top w:space="5"/>
          <w:left w:space="5"/>
          <w:bottom w:space="5"/>
          <w:right w:space="5"/>
        </w:pBdr>
        <w:spacing w:after="0"/>
        <w:ind w:left="225"/>
        <w:jc w:val="left"/>
      </w:pPr>
      <w:r>
        <w:rPr>
          <w:rFonts w:ascii="Times New Roman" w:hAnsi="Times New Roman"/>
          <w:b w:val="false"/>
          <w:i w:val="false"/>
          <w:color w:val="000000"/>
          <w:sz w:val="22"/>
        </w:rPr>
        <w:t>1.“La Compañia Aseguradora renuncia a cualquier derecho de subrogación contra los Estados Unidos de América que pueda provenir por razones diferentes a pago, bajo la Póliza epígrafiada.”</w:t>
      </w:r>
    </w:p>
    <w:p>
      <w:pPr>
        <w:pBdr>
          <w:top w:space="5"/>
          <w:left w:space="5"/>
          <w:bottom w:space="5"/>
          <w:right w:space="5"/>
        </w:pBdr>
        <w:spacing w:after="0"/>
        <w:ind w:left="225"/>
        <w:jc w:val="left"/>
      </w:pPr>
      <w:r>
        <w:rPr>
          <w:rFonts w:ascii="Times New Roman" w:hAnsi="Times New Roman"/>
          <w:b w:val="false"/>
          <w:i w:val="false"/>
          <w:color w:val="000000"/>
          <w:sz w:val="22"/>
        </w:rPr>
        <w:t>2.“Las partes se someten expresamente a la jurisdicción de los tribunales españoles y al derecho español para resolver cualquier cuestión relativa a la interpretación o aplicación de las cláusulas y condiciones de la Póliza.”</w:t>
      </w:r>
    </w:p>
    <w:p>
      <w:pPr>
        <w:pBdr>
          <w:top w:space="5"/>
          <w:left w:space="5"/>
          <w:bottom w:space="5"/>
          <w:right w:space="5"/>
        </w:pBdr>
        <w:spacing w:after="0"/>
        <w:ind w:left="225"/>
        <w:jc w:val="left"/>
      </w:pPr>
      <w:r>
        <w:rPr>
          <w:rFonts w:ascii="Times New Roman" w:hAnsi="Times New Roman"/>
          <w:b w:val="false"/>
          <w:i w:val="false"/>
          <w:color w:val="000000"/>
          <w:sz w:val="22"/>
        </w:rPr>
        <w:t>Y para que conste a los efectos oportunos, se firma el presente en __________________ a _______________ de _____________ 20___.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Tomador: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Asegurador:</w:t>
            </w:r>
          </w:p>
        </w:tc>
      </w:tr>
    </w:tbl>
    <w:p>
      <w:pPr>
        <w:pBdr>
          <w:top w:space="5"/>
          <w:left w:space="5"/>
          <w:bottom w:space="5"/>
          <w:right w:space="5"/>
        </w:pBdr>
        <w:spacing w:after="0"/>
        <w:ind w:left="1305"/>
        <w:jc w:val="left"/>
      </w:pPr>
      <w:r>
        <w:rPr>
          <w:rFonts w:ascii="Times New Roman" w:hAnsi="Times New Roman"/>
          <w:b w:val="false"/>
          <w:i w:val="false"/>
          <w:color w:val="000000"/>
          <w:sz w:val="22"/>
        </w:rPr>
        <w:t>(END OF CERTIFICATE)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0" w:id="10"/>
      <w:r>
        <w:rPr>
          <w:rFonts w:ascii="Times New Roman" w:hAnsi="Times New Roman"/>
          <w:color w:val="000000"/>
          <w:sz w:val="31"/>
        </w:rPr>
        <w:t>5352.242-9000</w:t>
      </w:r>
      <w:r>
        <w:rPr>
          <w:rFonts w:ascii="Times New Roman" w:hAnsi="Times New Roman"/>
          <w:color w:val="000000"/>
          <w:sz w:val="31"/>
        </w:rPr>
        <w:t xml:space="preserve"> Contractor Access to Air Force Installations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CONTRACTOR ACCESS TO AIR FORCE INSTALLATIONS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rFonts w:ascii="Times New Roman" w:hAnsi="Times New Roman"/>
          <w:b w:val="false"/>
          <w:i/>
          <w:color w:val="000000"/>
          <w:sz w:val="22"/>
          <w:u w:val="single"/>
        </w:rPr>
        <w:t>insert any additional requirements to comply with local security procedures</w:t>
      </w:r>
      <w:r>
        <w:rPr>
          <w:rFonts w:ascii="Times New Roman" w:hAnsi="Times New Roman"/>
          <w:b w:val="false"/>
          <w:i w:val="false"/>
          <w:color w:val="000000"/>
          <w:sz w:val="22"/>
        </w:rPr>
        <w:t>] to obtain a vehicle pass.</w:t>
      </w:r>
    </w:p>
    <w:p>
      <w:pPr>
        <w:pBdr>
          <w:top w:space="5"/>
          <w:left w:space="5"/>
          <w:bottom w:space="5"/>
          <w:right w:space="5"/>
        </w:pBdr>
        <w:spacing w:after="0"/>
        <w:ind w:left="225"/>
        <w:jc w:val="left"/>
      </w:pPr>
      <w:r>
        <w:rPr>
          <w:rFonts w:ascii="Times New Roman" w:hAnsi="Times New Roman"/>
          <w:b w:val="false"/>
          <w:i w:val="false"/>
          <w:color w:val="000000"/>
          <w:sz w:val="22"/>
        </w:rP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work under this contract requires unescorted entry to controlled or restricted areas, the contractor shall comply with </w:t>
      </w:r>
      <w:r>
        <w:rPr>
          <w:rFonts w:ascii="Times New Roman" w:hAnsi="Times New Roman"/>
          <w:b w:val="false"/>
          <w:i/>
          <w:color w:val="000000"/>
          <w:sz w:val="22"/>
        </w:rPr>
        <w:t>[</w:t>
      </w:r>
      <w:r>
        <w:rPr>
          <w:rFonts w:ascii="Times New Roman" w:hAnsi="Times New Roman"/>
          <w:b w:val="false"/>
          <w:i/>
          <w:color w:val="000000"/>
          <w:sz w:val="22"/>
          <w:u w:val="single"/>
        </w:rPr>
        <w:t>insert any additional requirements to comply with</w:t>
      </w:r>
      <w:hyperlink r:id="Reff27326e71a410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AFI 31-101</w:t>
        </w:r>
      </w:hyperlink>
      <w:r>
        <w:rPr>
          <w:rFonts w:ascii="Times New Roman" w:hAnsi="Times New Roman"/>
          <w:b w:val="false"/>
          <w:i/>
          <w:color w:val="000000"/>
          <w:sz w:val="22"/>
          <w:u w:val="single"/>
        </w:rPr>
        <w:t>, Integrated Defense, and</w:t>
      </w:r>
      <w:r>
        <w:rPr>
          <w:rFonts w:ascii="Times New Roman" w:hAnsi="Times New Roman"/>
          <w:b w:val="false"/>
          <w:i w:val="false"/>
          <w:color w:val="000000"/>
          <w:sz w:val="22"/>
        </w:rPr>
        <w:t xml:space="preserve"> </w:t>
      </w:r>
      <w:hyperlink r:id="Rb4e3238ecbf445b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DODMAN5200.02_AFMAN 16-1405</w:t>
        </w:r>
      </w:hyperlink>
      <w:r>
        <w:rPr>
          <w:rFonts w:ascii="Times New Roman" w:hAnsi="Times New Roman"/>
          <w:b w:val="false"/>
          <w:i/>
          <w:color w:val="000000"/>
          <w:sz w:val="22"/>
          <w:u w:val="single"/>
        </w:rPr>
        <w:t>, Air Force Personnel Security Program</w:t>
      </w:r>
      <w:r>
        <w:rPr>
          <w:rFonts w:ascii="Times New Roman" w:hAnsi="Times New Roman"/>
          <w:b w:val="false"/>
          <w:i/>
          <w:color w:val="000000"/>
          <w:sz w:val="22"/>
        </w:rPr>
        <w:t>]</w:t>
      </w:r>
      <w:r>
        <w:rPr>
          <w:rFonts w:ascii="Times New Roman" w:hAnsi="Times New Roman"/>
          <w:b w:val="false"/>
          <w:i w:val="false"/>
          <w:color w:val="000000"/>
          <w:sz w:val="22"/>
        </w:rPr>
        <w:t xml:space="preserve"> citing the appropriate paragraphs as applicable.</w:t>
      </w:r>
    </w:p>
    <w:p>
      <w:pPr>
        <w:pBdr>
          <w:top w:space="5"/>
          <w:left w:space="5"/>
          <w:bottom w:space="5"/>
          <w:right w:space="5"/>
        </w:pBdr>
        <w:spacing w:after="0"/>
        <w:ind w:left="225"/>
        <w:jc w:val="left"/>
      </w:pPr>
      <w:r>
        <w:rPr>
          <w:rFonts w:ascii="Times New Roman" w:hAnsi="Times New Roman"/>
          <w:b w:val="false"/>
          <w:i w:val="false"/>
          <w:color w:val="000000"/>
          <w:sz w:val="22"/>
        </w:rPr>
        <w:t>(e) Upon completion or termination of the contract or expiration of the identification passes, the prime contractor shall ensure that all base identification passes issued to employees and subcontractor employees are returned to the issuing office.</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1" w:id="11"/>
      <w:r>
        <w:rPr>
          <w:rFonts w:ascii="Times New Roman" w:hAnsi="Times New Roman"/>
          <w:color w:val="000000"/>
          <w:sz w:val="31"/>
        </w:rPr>
        <w:t>5352.242-9001</w:t>
      </w:r>
      <w:r>
        <w:rPr>
          <w:rFonts w:ascii="Times New Roman" w:hAnsi="Times New Roman"/>
          <w:color w:val="000000"/>
          <w:sz w:val="31"/>
        </w:rPr>
        <w:t xml:space="preserve"> Common Access Cards (CAC) for Contractor Personnel</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COMMON ACCESS CARDS (CAC) FOR CONTRACTOR PERSONNEL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installation(s)/location(s) cited in the contract, contractors shall ensure Common Access Cards (CACs) are obtained by all contract or subcontract personnel who meet one or both of the following criteria:</w:t>
      </w:r>
    </w:p>
    <w:p>
      <w:pPr>
        <w:pBdr>
          <w:top w:space="5"/>
          <w:left w:space="5"/>
          <w:bottom w:space="5"/>
          <w:right w:space="5"/>
        </w:pBdr>
        <w:spacing w:after="0"/>
        <w:ind w:left="585"/>
        <w:jc w:val="left"/>
      </w:pPr>
      <w:r>
        <w:rPr>
          <w:rFonts w:ascii="Times New Roman" w:hAnsi="Times New Roman"/>
          <w:b w:val="false"/>
          <w:i w:val="false"/>
          <w:color w:val="000000"/>
          <w:sz w:val="22"/>
        </w:rPr>
        <w:t>(1) Require logical access to Department of Defense computer networks and systems in either:</w:t>
      </w:r>
    </w:p>
    <w:p>
      <w:pPr>
        <w:pBdr>
          <w:top w:space="5"/>
          <w:left w:space="5"/>
          <w:bottom w:space="5"/>
          <w:right w:space="5"/>
        </w:pBdr>
        <w:spacing w:after="0"/>
        <w:ind w:left="945"/>
        <w:jc w:val="left"/>
      </w:pPr>
      <w:r>
        <w:rPr>
          <w:rFonts w:ascii="Times New Roman" w:hAnsi="Times New Roman"/>
          <w:b w:val="false"/>
          <w:i w:val="false"/>
          <w:color w:val="000000"/>
          <w:sz w:val="22"/>
        </w:rPr>
        <w:t>(i) the unclassified environment; or</w:t>
      </w:r>
    </w:p>
    <w:p>
      <w:pPr>
        <w:pBdr>
          <w:top w:space="5"/>
          <w:left w:space="5"/>
          <w:bottom w:space="5"/>
          <w:right w:space="5"/>
        </w:pBdr>
        <w:spacing w:after="0"/>
        <w:ind w:left="945"/>
        <w:jc w:val="left"/>
      </w:pPr>
      <w:r>
        <w:rPr>
          <w:rFonts w:ascii="Times New Roman" w:hAnsi="Times New Roman"/>
          <w:b w:val="false"/>
          <w:i w:val="false"/>
          <w:color w:val="000000"/>
          <w:sz w:val="22"/>
        </w:rPr>
        <w:t>(ii) the classified environment where authorized by governing security directives.</w:t>
      </w:r>
    </w:p>
    <w:p>
      <w:pPr>
        <w:pBdr>
          <w:top w:space="5"/>
          <w:left w:space="5"/>
          <w:bottom w:space="5"/>
          <w:right w:space="5"/>
        </w:pBdr>
        <w:spacing w:after="0"/>
        <w:ind w:left="585"/>
        <w:jc w:val="left"/>
      </w:pPr>
      <w:r>
        <w:rPr>
          <w:rFonts w:ascii="Times New Roman" w:hAnsi="Times New Roman"/>
          <w:b w:val="false"/>
          <w:i w:val="false"/>
          <w:color w:val="000000"/>
          <w:sz w:val="22"/>
        </w:rPr>
        <w:t>(2) Perform work, which requires the use of a CAC for installation entry control or physical access to facilities and buildings.</w:t>
      </w:r>
    </w:p>
    <w:p>
      <w:pPr>
        <w:pBdr>
          <w:top w:space="5"/>
          <w:left w:space="5"/>
          <w:bottom w:space="5"/>
          <w:right w:space="5"/>
        </w:pBdr>
        <w:spacing w:after="0"/>
        <w:ind w:left="225"/>
        <w:jc w:val="left"/>
      </w:pPr>
      <w:r>
        <w:rPr>
          <w:rFonts w:ascii="Times New Roman" w:hAnsi="Times New Roman"/>
          <w:b w:val="false"/>
          <w:i w:val="false"/>
          <w:color w:val="000000"/>
          <w:sz w:val="22"/>
        </w:rPr>
        <w:t>(b) Contractors and their personnel shall use the following procedures to obtain CACs:</w:t>
      </w:r>
    </w:p>
    <w:p>
      <w:pPr>
        <w:pBdr>
          <w:top w:space="5"/>
          <w:left w:space="5"/>
          <w:bottom w:space="5"/>
          <w:right w:space="5"/>
        </w:pBdr>
        <w:spacing w:after="0"/>
        <w:ind w:left="585"/>
        <w:jc w:val="left"/>
      </w:pPr>
      <w:r>
        <w:rPr>
          <w:rFonts w:ascii="Times New Roman" w:hAnsi="Times New Roman"/>
          <w:b w:val="false"/>
          <w:i w:val="false"/>
          <w:color w:val="000000"/>
          <w:sz w:val="22"/>
        </w:rP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Bdr>
          <w:top w:space="5"/>
          <w:left w:space="5"/>
          <w:bottom w:space="5"/>
          <w:right w:space="5"/>
        </w:pBdr>
        <w:spacing w:after="0"/>
        <w:ind w:left="585"/>
        <w:jc w:val="left"/>
      </w:pPr>
      <w:r>
        <w:rPr>
          <w:rFonts w:ascii="Times New Roman" w:hAnsi="Times New Roman"/>
          <w:b w:val="false"/>
          <w:i w:val="false"/>
          <w:color w:val="000000"/>
          <w:sz w:val="22"/>
        </w:rPr>
        <w:t>(2) Contractor personnel shall obtain a CAC from the nearest Real Time Automated Personnel Identification Documentation System (RAPIDS) Issuing Facility (typically the local Military Personnel Flight (MPF)).</w:t>
      </w:r>
    </w:p>
    <w:p>
      <w:pPr>
        <w:pBdr>
          <w:top w:space="5"/>
          <w:left w:space="5"/>
          <w:bottom w:space="5"/>
          <w:right w:space="5"/>
        </w:pBdr>
        <w:spacing w:after="0"/>
        <w:ind w:left="225"/>
        <w:jc w:val="left"/>
      </w:pPr>
      <w:r>
        <w:rPr>
          <w:rFonts w:ascii="Times New Roman" w:hAnsi="Times New Roman"/>
          <w:b w:val="false"/>
          <w:i w:val="false"/>
          <w:color w:val="000000"/>
          <w:sz w:val="22"/>
        </w:rPr>
        <w:t>(c) While visiting or performing work on installation(s)/location(s), contractor personnel shall wear or prominently display the CAC as required by the governing local policy.</w:t>
      </w:r>
    </w:p>
    <w:p>
      <w:pPr>
        <w:pBdr>
          <w:top w:space="5"/>
          <w:left w:space="5"/>
          <w:bottom w:space="5"/>
          <w:right w:space="5"/>
        </w:pBdr>
        <w:spacing w:after="0"/>
        <w:ind w:left="225"/>
        <w:jc w:val="left"/>
      </w:pPr>
      <w:r>
        <w:rPr>
          <w:rFonts w:ascii="Times New Roman" w:hAnsi="Times New Roman"/>
          <w:b w:val="false"/>
          <w:i w:val="false"/>
          <w:color w:val="000000"/>
          <w:sz w:val="22"/>
        </w:rPr>
        <w:t>(d) During the performance period of the contract,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Within 7 working days of any changes to the listing of the contract personnel authorized a CAC, provide an updated listing to the contracting officer who will provide the updated listing to the authorizing government official;</w:t>
      </w:r>
    </w:p>
    <w:p>
      <w:pPr>
        <w:pBdr>
          <w:top w:space="5"/>
          <w:left w:space="5"/>
          <w:bottom w:space="5"/>
          <w:right w:space="5"/>
        </w:pBdr>
        <w:spacing w:after="0"/>
        <w:ind w:left="585"/>
        <w:jc w:val="left"/>
      </w:pPr>
      <w:r>
        <w:rPr>
          <w:rFonts w:ascii="Times New Roman" w:hAnsi="Times New Roman"/>
          <w:b w:val="false"/>
          <w:i w:val="false"/>
          <w:color w:val="000000"/>
          <w:sz w:val="22"/>
        </w:rPr>
        <w:t>(2) Return CACs in accordance with local policy/directives within 7 working days of a change in status for contractor personnel who no longer require logical or physical access;</w:t>
      </w:r>
    </w:p>
    <w:p>
      <w:pPr>
        <w:pBdr>
          <w:top w:space="5"/>
          <w:left w:space="5"/>
          <w:bottom w:space="5"/>
          <w:right w:space="5"/>
        </w:pBdr>
        <w:spacing w:after="0"/>
        <w:ind w:left="585"/>
        <w:jc w:val="left"/>
      </w:pPr>
      <w:r>
        <w:rPr>
          <w:rFonts w:ascii="Times New Roman" w:hAnsi="Times New Roman"/>
          <w:b w:val="false"/>
          <w:i w:val="false"/>
          <w:color w:val="000000"/>
          <w:sz w:val="22"/>
        </w:rPr>
        <w:t>(3) Return CACs in accordance with local policy/directives within 7 working days following a CACs expiration date; and</w:t>
      </w:r>
    </w:p>
    <w:p>
      <w:pPr>
        <w:pBdr>
          <w:top w:space="5"/>
          <w:left w:space="5"/>
          <w:bottom w:space="5"/>
          <w:right w:space="5"/>
        </w:pBdr>
        <w:spacing w:after="0"/>
        <w:ind w:left="585"/>
        <w:jc w:val="left"/>
      </w:pPr>
      <w:r>
        <w:rPr>
          <w:rFonts w:ascii="Times New Roman" w:hAnsi="Times New Roman"/>
          <w:b w:val="false"/>
          <w:i w:val="false"/>
          <w:color w:val="000000"/>
          <w:sz w:val="22"/>
        </w:rPr>
        <w:t>(4) Report lost or stolen CACs in accordance with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(e) Within 7 working days following completion/termination of the contract, the contractor shall return all CACs issued to their personnel to the issuing office or the location specified by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pgNumType w:start="1"/>
      <w:footerReference w:type="default" r:id="R561541837f76441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61541837f764414" /><Relationship Type="http://schemas.openxmlformats.org/officeDocument/2006/relationships/hyperlink" Target="https://usaf.dps.mil/sites/AFCC/KnowledgeCenter/Pages/5352.aspx" TargetMode="External" Id="Rb4e7ed0baed9495a" /><Relationship Type="http://schemas.openxmlformats.org/officeDocument/2006/relationships/hyperlink" Target="SUBPART_5352_2.dita#AFFARS_SUBPART_5352_2" TargetMode="External" Id="R6afb9a5f8fc7424d" /><Relationship Type="http://schemas.openxmlformats.org/officeDocument/2006/relationships/hyperlink" Target="5352_201_9101.dita#AFFARS_5352_201_9101" TargetMode="External" Id="R099fff2a60cb432c" /><Relationship Type="http://schemas.openxmlformats.org/officeDocument/2006/relationships/hyperlink" Target="5352_204_9000.dita#AFFARS_5352_204_9000" TargetMode="External" Id="R7fcc28a123274dde" /><Relationship Type="http://schemas.openxmlformats.org/officeDocument/2006/relationships/hyperlink" Target="5352_209_9000.dita#AFFARS_5352_209_9000" TargetMode="External" Id="R992c44dae04a4998" /><Relationship Type="http://schemas.openxmlformats.org/officeDocument/2006/relationships/hyperlink" Target="5352_209_9001.dita#AFFARS_5352_209_9001" TargetMode="External" Id="R823bde47f5974cce" /><Relationship Type="http://schemas.openxmlformats.org/officeDocument/2006/relationships/hyperlink" Target="5352_217_9000.dita#AFFARS_5352_217_9000" TargetMode="External" Id="Rbf93bd238b8440a6" /><Relationship Type="http://schemas.openxmlformats.org/officeDocument/2006/relationships/hyperlink" Target="5352_223_9000.dita#AFFARS_5352_223_9000" TargetMode="External" Id="R41c8b944a47e4902" /><Relationship Type="http://schemas.openxmlformats.org/officeDocument/2006/relationships/hyperlink" Target="5352_223_9001.dita#AFFARS_5352_223_9001" TargetMode="External" Id="R6fce1ea3da224819" /><Relationship Type="http://schemas.openxmlformats.org/officeDocument/2006/relationships/hyperlink" Target="5352_228_9101.dita#AFFARS_5352_228_9101" TargetMode="External" Id="Rc122098887274a47" /><Relationship Type="http://schemas.openxmlformats.org/officeDocument/2006/relationships/hyperlink" Target="5352_242_9000.dita#AFFARS_5352_242_9000" TargetMode="External" Id="Rc08f1e4f67634ed1" /><Relationship Type="http://schemas.openxmlformats.org/officeDocument/2006/relationships/hyperlink" Target="5352_242_9001.dita#AFFARS_5352_242_9001" TargetMode="External" Id="Rb2f8a1e72fa34fee" /><Relationship Type="http://schemas.openxmlformats.org/officeDocument/2006/relationships/hyperlink" Target="http://www.esd.whs.mil/Portals/54/Documents/DD/forms/dd/dd0254.pdf" TargetMode="External" Id="R807b079b7dcf4984" /><Relationship Type="http://schemas.openxmlformats.org/officeDocument/2006/relationships/hyperlink" Target="http://www.esd.whs.mil/Portals/54/Documents/DD/forms/dd/dd0254.pdf" TargetMode="External" Id="Rdc836a3599b241c7" /><Relationship Type="http://schemas.openxmlformats.org/officeDocument/2006/relationships/hyperlink" Target="http://www.esd.whs.mil/Portals/54/Documents/DD/forms/dd/dd0254.pdf" TargetMode="External" Id="R645d6370c2ec48e8" /><Relationship Type="http://schemas.openxmlformats.org/officeDocument/2006/relationships/hyperlink" Target="http://static.e-publishing.af.mil/production/1/af_a4/publication/afi32-7086/afi32-7086.pdf" TargetMode="External" Id="R0622c292eda2490a" /><Relationship Type="http://schemas.openxmlformats.org/officeDocument/2006/relationships/hyperlink" Target="https://www.fcg.pentagon.mil/" TargetMode="External" Id="R96e82938f25249c6" /><Relationship Type="http://schemas.openxmlformats.org/officeDocument/2006/relationships/hyperlink" Target="http://static.e-publishing.af.mil/production/1/af_a4/publication/afi31-101/generic_wms.pdf" TargetMode="External" Id="Reff27326e71a4101" /><Relationship Type="http://schemas.openxmlformats.org/officeDocument/2006/relationships/hyperlink" Target="https://static.e-publishing.af.mil/production/1/saf_aa/publication/dodman5200.02_afman16-1405/dodm5200.02_afman16-1405.pdf" TargetMode="External" Id="Rb4e3238ecbf445b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