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9328E0" w14:textId="77777777" w:rsidR="00F55A14" w:rsidRPr="00A037BC" w:rsidRDefault="00170D97" w:rsidP="00530E56">
      <w:pPr>
        <w:pStyle w:val="Title"/>
        <w:ind w:left="0"/>
        <w:rPr>
          <w:rFonts w:asciiTheme="majorHAnsi" w:hAnsiTheme="majorHAnsi"/>
          <w:b/>
          <w:sz w:val="22"/>
          <w:szCs w:val="22"/>
        </w:rPr>
      </w:pPr>
      <w:bookmarkStart w:id="0" w:name="_bookmark0"/>
      <w:bookmarkEnd w:id="0"/>
      <w:r w:rsidRPr="00A037BC">
        <w:rPr>
          <w:rFonts w:asciiTheme="majorHAnsi" w:hAnsiTheme="majorHAnsi"/>
          <w:b/>
          <w:spacing w:val="-6"/>
          <w:sz w:val="22"/>
          <w:szCs w:val="22"/>
        </w:rPr>
        <w:t>Part</w:t>
      </w:r>
      <w:r w:rsidRPr="00A037BC">
        <w:rPr>
          <w:rFonts w:asciiTheme="majorHAnsi" w:hAnsiTheme="majorHAnsi"/>
          <w:b/>
          <w:spacing w:val="-30"/>
          <w:sz w:val="22"/>
          <w:szCs w:val="22"/>
        </w:rPr>
        <w:t xml:space="preserve"> </w:t>
      </w:r>
      <w:r w:rsidRPr="00A037BC">
        <w:rPr>
          <w:rFonts w:asciiTheme="majorHAnsi" w:hAnsiTheme="majorHAnsi"/>
          <w:b/>
          <w:spacing w:val="-6"/>
          <w:sz w:val="22"/>
          <w:szCs w:val="22"/>
        </w:rPr>
        <w:t>5307</w:t>
      </w:r>
      <w:r w:rsidRPr="00A037BC">
        <w:rPr>
          <w:rFonts w:asciiTheme="majorHAnsi" w:hAnsiTheme="majorHAnsi"/>
          <w:b/>
          <w:spacing w:val="-30"/>
          <w:sz w:val="22"/>
          <w:szCs w:val="22"/>
        </w:rPr>
        <w:t xml:space="preserve"> </w:t>
      </w:r>
      <w:r w:rsidRPr="00A037BC">
        <w:rPr>
          <w:rFonts w:asciiTheme="majorHAnsi" w:hAnsiTheme="majorHAnsi"/>
          <w:b/>
          <w:spacing w:val="-6"/>
          <w:sz w:val="22"/>
          <w:szCs w:val="22"/>
        </w:rPr>
        <w:t>-</w:t>
      </w:r>
      <w:r w:rsidRPr="00A037BC">
        <w:rPr>
          <w:rFonts w:asciiTheme="majorHAnsi" w:hAnsiTheme="majorHAnsi"/>
          <w:b/>
          <w:spacing w:val="-29"/>
          <w:sz w:val="22"/>
          <w:szCs w:val="22"/>
        </w:rPr>
        <w:t xml:space="preserve"> </w:t>
      </w:r>
      <w:r w:rsidRPr="00A037BC">
        <w:rPr>
          <w:rFonts w:asciiTheme="majorHAnsi" w:hAnsiTheme="majorHAnsi"/>
          <w:b/>
          <w:spacing w:val="-6"/>
          <w:sz w:val="22"/>
          <w:szCs w:val="22"/>
        </w:rPr>
        <w:t>Acquisition</w:t>
      </w:r>
      <w:r w:rsidRPr="00A037BC">
        <w:rPr>
          <w:rFonts w:asciiTheme="majorHAnsi" w:hAnsiTheme="majorHAnsi"/>
          <w:b/>
          <w:spacing w:val="-30"/>
          <w:sz w:val="22"/>
          <w:szCs w:val="22"/>
        </w:rPr>
        <w:t xml:space="preserve"> </w:t>
      </w:r>
      <w:r w:rsidRPr="00A037BC">
        <w:rPr>
          <w:rFonts w:asciiTheme="majorHAnsi" w:hAnsiTheme="majorHAnsi"/>
          <w:b/>
          <w:spacing w:val="-6"/>
          <w:sz w:val="22"/>
          <w:szCs w:val="22"/>
        </w:rPr>
        <w:t>Planning</w:t>
      </w:r>
    </w:p>
    <w:p w14:paraId="2E9328E1" w14:textId="77777777" w:rsidR="00F55A14" w:rsidRPr="00A037BC" w:rsidRDefault="00F55A14" w:rsidP="00530E56">
      <w:pPr>
        <w:pStyle w:val="BodyText"/>
        <w:spacing w:before="6"/>
        <w:rPr>
          <w:rFonts w:asciiTheme="majorHAnsi" w:hAnsiTheme="majorHAnsi"/>
          <w:b/>
        </w:rPr>
      </w:pPr>
    </w:p>
    <w:p w14:paraId="2E9328E2" w14:textId="77777777" w:rsidR="00F55A14" w:rsidRPr="00A037BC" w:rsidRDefault="00170D97" w:rsidP="00530E56">
      <w:pPr>
        <w:pStyle w:val="BodyText"/>
        <w:rPr>
          <w:rFonts w:asciiTheme="majorHAnsi" w:hAnsiTheme="majorHAnsi"/>
        </w:rPr>
      </w:pPr>
      <w:r w:rsidRPr="00A037BC">
        <w:rPr>
          <w:rFonts w:asciiTheme="majorHAnsi" w:hAnsiTheme="majorHAnsi"/>
          <w:color w:val="27314A"/>
          <w:w w:val="105"/>
          <w:u w:val="single" w:color="27314A"/>
        </w:rPr>
        <w:t>DAFFARS</w:t>
      </w:r>
      <w:r w:rsidRPr="00A037BC">
        <w:rPr>
          <w:rFonts w:asciiTheme="majorHAnsi" w:hAnsiTheme="majorHAnsi"/>
          <w:color w:val="27314A"/>
          <w:spacing w:val="18"/>
          <w:w w:val="105"/>
          <w:u w:val="single" w:color="27314A"/>
        </w:rPr>
        <w:t xml:space="preserve"> </w:t>
      </w:r>
      <w:r w:rsidRPr="00A037BC">
        <w:rPr>
          <w:rFonts w:asciiTheme="majorHAnsi" w:hAnsiTheme="majorHAnsi"/>
          <w:color w:val="27314A"/>
          <w:w w:val="105"/>
          <w:u w:val="single" w:color="27314A"/>
        </w:rPr>
        <w:t>PART</w:t>
      </w:r>
      <w:r w:rsidRPr="00A037BC">
        <w:rPr>
          <w:rFonts w:asciiTheme="majorHAnsi" w:hAnsiTheme="majorHAnsi"/>
          <w:color w:val="27314A"/>
          <w:spacing w:val="18"/>
          <w:w w:val="105"/>
          <w:u w:val="single" w:color="27314A"/>
        </w:rPr>
        <w:t xml:space="preserve"> </w:t>
      </w:r>
      <w:r w:rsidRPr="00A037BC">
        <w:rPr>
          <w:rFonts w:asciiTheme="majorHAnsi" w:hAnsiTheme="majorHAnsi"/>
          <w:color w:val="27314A"/>
          <w:w w:val="105"/>
          <w:u w:val="single" w:color="27314A"/>
        </w:rPr>
        <w:t>5307</w:t>
      </w:r>
      <w:r w:rsidRPr="00A037BC">
        <w:rPr>
          <w:rFonts w:asciiTheme="majorHAnsi" w:hAnsiTheme="majorHAnsi"/>
          <w:color w:val="27314A"/>
          <w:spacing w:val="18"/>
          <w:w w:val="105"/>
          <w:u w:val="single" w:color="27314A"/>
        </w:rPr>
        <w:t xml:space="preserve"> </w:t>
      </w:r>
      <w:r w:rsidRPr="00A037BC">
        <w:rPr>
          <w:rFonts w:asciiTheme="majorHAnsi" w:hAnsiTheme="majorHAnsi"/>
          <w:color w:val="27314A"/>
          <w:w w:val="105"/>
          <w:u w:val="single" w:color="27314A"/>
        </w:rPr>
        <w:t>Knowledge</w:t>
      </w:r>
      <w:r w:rsidRPr="00A037BC">
        <w:rPr>
          <w:rFonts w:asciiTheme="majorHAnsi" w:hAnsiTheme="majorHAnsi"/>
          <w:color w:val="27314A"/>
          <w:spacing w:val="18"/>
          <w:w w:val="105"/>
          <w:u w:val="single" w:color="27314A"/>
        </w:rPr>
        <w:t xml:space="preserve"> </w:t>
      </w:r>
      <w:r w:rsidRPr="00A037BC">
        <w:rPr>
          <w:rFonts w:asciiTheme="majorHAnsi" w:hAnsiTheme="majorHAnsi"/>
          <w:color w:val="27314A"/>
          <w:spacing w:val="-2"/>
          <w:w w:val="105"/>
          <w:u w:val="single" w:color="27314A"/>
        </w:rPr>
        <w:t>Center</w:t>
      </w:r>
    </w:p>
    <w:p w14:paraId="2E9328E5" w14:textId="77777777" w:rsidR="00F55A14" w:rsidRPr="00A037BC" w:rsidRDefault="00F55A14" w:rsidP="00530E56">
      <w:pPr>
        <w:pStyle w:val="BodyText"/>
        <w:spacing w:before="8"/>
        <w:rPr>
          <w:rFonts w:asciiTheme="majorHAnsi" w:hAnsiTheme="majorHAnsi"/>
          <w:b/>
        </w:rPr>
      </w:pPr>
    </w:p>
    <w:p w14:paraId="2E9328E6" w14:textId="660101ED" w:rsidR="00F55A14" w:rsidRPr="00A037BC" w:rsidRDefault="00170D97" w:rsidP="00530E56">
      <w:pPr>
        <w:pStyle w:val="BodyText"/>
        <w:spacing w:before="1"/>
        <w:rPr>
          <w:rFonts w:asciiTheme="majorHAnsi" w:hAnsiTheme="majorHAnsi"/>
        </w:rPr>
      </w:pPr>
      <w:r w:rsidRPr="00A037BC">
        <w:rPr>
          <w:rFonts w:asciiTheme="majorHAnsi" w:hAnsiTheme="majorHAnsi"/>
          <w:w w:val="105"/>
        </w:rPr>
        <w:t>Revised:</w:t>
      </w:r>
      <w:r w:rsidRPr="00A037BC">
        <w:rPr>
          <w:rFonts w:asciiTheme="majorHAnsi" w:hAnsiTheme="majorHAnsi"/>
          <w:spacing w:val="14"/>
          <w:w w:val="105"/>
        </w:rPr>
        <w:t xml:space="preserve"> </w:t>
      </w:r>
      <w:commentRangeStart w:id="1"/>
      <w:r w:rsidR="00281FB7">
        <w:rPr>
          <w:rFonts w:asciiTheme="majorHAnsi" w:hAnsiTheme="majorHAnsi"/>
          <w:w w:val="105"/>
        </w:rPr>
        <w:t>June 2024</w:t>
      </w:r>
      <w:commentRangeEnd w:id="1"/>
      <w:r w:rsidR="00281FB7">
        <w:rPr>
          <w:rStyle w:val="CommentReference"/>
        </w:rPr>
        <w:commentReference w:id="1"/>
      </w:r>
    </w:p>
    <w:p w14:paraId="2E9328E7" w14:textId="77777777" w:rsidR="00F55A14" w:rsidRPr="00A037BC" w:rsidRDefault="00F55A14" w:rsidP="00530E56">
      <w:pPr>
        <w:pStyle w:val="BodyText"/>
        <w:spacing w:before="10"/>
        <w:rPr>
          <w:rFonts w:asciiTheme="majorHAnsi" w:hAnsiTheme="majorHAnsi"/>
        </w:rPr>
      </w:pPr>
    </w:p>
    <w:p w14:paraId="2E9328E9" w14:textId="20C529A0" w:rsidR="00F55A14" w:rsidRPr="00B403B4" w:rsidRDefault="00170D97" w:rsidP="00530E56">
      <w:pPr>
        <w:pStyle w:val="BodyText"/>
        <w:rPr>
          <w:rFonts w:asciiTheme="majorHAnsi" w:hAnsiTheme="majorHAnsi"/>
        </w:rPr>
      </w:pPr>
      <w:r w:rsidRPr="00B403B4">
        <w:rPr>
          <w:rFonts w:asciiTheme="majorHAnsi" w:hAnsiTheme="majorHAnsi"/>
          <w:w w:val="105"/>
          <w:u w:color="27314A"/>
        </w:rPr>
        <w:t>Subpart</w:t>
      </w:r>
      <w:r w:rsidRPr="00B403B4">
        <w:rPr>
          <w:rFonts w:asciiTheme="majorHAnsi" w:hAnsiTheme="majorHAnsi"/>
          <w:spacing w:val="33"/>
          <w:w w:val="105"/>
          <w:u w:color="27314A"/>
        </w:rPr>
        <w:t xml:space="preserve"> </w:t>
      </w:r>
      <w:r w:rsidRPr="00B403B4">
        <w:rPr>
          <w:rFonts w:asciiTheme="majorHAnsi" w:hAnsiTheme="majorHAnsi"/>
          <w:w w:val="105"/>
          <w:u w:color="27314A"/>
        </w:rPr>
        <w:t>5307.1</w:t>
      </w:r>
      <w:r w:rsidRPr="00B403B4">
        <w:rPr>
          <w:rFonts w:asciiTheme="majorHAnsi" w:hAnsiTheme="majorHAnsi"/>
          <w:spacing w:val="33"/>
          <w:w w:val="105"/>
          <w:u w:color="27314A"/>
        </w:rPr>
        <w:t xml:space="preserve"> </w:t>
      </w:r>
      <w:r w:rsidRPr="00B403B4">
        <w:rPr>
          <w:rFonts w:asciiTheme="majorHAnsi" w:hAnsiTheme="majorHAnsi"/>
          <w:w w:val="105"/>
          <w:u w:color="27314A"/>
        </w:rPr>
        <w:t>-</w:t>
      </w:r>
      <w:r w:rsidRPr="00B403B4">
        <w:rPr>
          <w:rFonts w:asciiTheme="majorHAnsi" w:hAnsiTheme="majorHAnsi"/>
          <w:spacing w:val="34"/>
          <w:w w:val="105"/>
          <w:u w:color="27314A"/>
        </w:rPr>
        <w:t xml:space="preserve"> </w:t>
      </w:r>
      <w:r w:rsidRPr="00B403B4">
        <w:rPr>
          <w:rFonts w:asciiTheme="majorHAnsi" w:hAnsiTheme="majorHAnsi"/>
          <w:w w:val="105"/>
          <w:u w:color="27314A"/>
        </w:rPr>
        <w:t>ACQUISITION</w:t>
      </w:r>
      <w:r w:rsidRPr="00B403B4">
        <w:rPr>
          <w:rFonts w:asciiTheme="majorHAnsi" w:hAnsiTheme="majorHAnsi"/>
          <w:spacing w:val="33"/>
          <w:w w:val="105"/>
          <w:u w:color="27314A"/>
        </w:rPr>
        <w:t xml:space="preserve"> </w:t>
      </w:r>
      <w:r w:rsidRPr="00B403B4">
        <w:rPr>
          <w:rFonts w:asciiTheme="majorHAnsi" w:hAnsiTheme="majorHAnsi"/>
          <w:spacing w:val="-2"/>
          <w:w w:val="105"/>
          <w:u w:color="27314A"/>
        </w:rPr>
        <w:t>PLANS</w:t>
      </w:r>
    </w:p>
    <w:p w14:paraId="18BB624D" w14:textId="77777777" w:rsidR="00530E56" w:rsidRDefault="003D2899" w:rsidP="00530E56">
      <w:pPr>
        <w:pStyle w:val="BodyText"/>
        <w:ind w:firstLine="610"/>
        <w:rPr>
          <w:rFonts w:asciiTheme="majorHAnsi" w:hAnsiTheme="majorHAnsi"/>
        </w:rPr>
      </w:pPr>
      <w:r w:rsidRPr="00B403B4">
        <w:rPr>
          <w:rFonts w:asciiTheme="majorHAnsi" w:hAnsiTheme="majorHAnsi"/>
        </w:rPr>
        <w:t xml:space="preserve">5307.103 </w:t>
      </w:r>
      <w:r w:rsidR="00C67C1F" w:rsidRPr="00B403B4">
        <w:rPr>
          <w:rFonts w:asciiTheme="majorHAnsi" w:hAnsiTheme="majorHAnsi"/>
        </w:rPr>
        <w:t>Agency Head Responsibilities</w:t>
      </w:r>
    </w:p>
    <w:p w14:paraId="2E9328F1" w14:textId="277398D8" w:rsidR="00F55A14" w:rsidRPr="00B403B4" w:rsidRDefault="00170D97" w:rsidP="00530E56">
      <w:pPr>
        <w:pStyle w:val="BodyText"/>
        <w:ind w:firstLine="610"/>
        <w:rPr>
          <w:rFonts w:asciiTheme="majorHAnsi" w:hAnsiTheme="majorHAnsi"/>
        </w:rPr>
      </w:pPr>
      <w:r w:rsidRPr="00B403B4">
        <w:rPr>
          <w:rFonts w:asciiTheme="majorHAnsi" w:hAnsiTheme="majorHAnsi"/>
          <w:w w:val="105"/>
          <w:u w:color="27314A"/>
        </w:rPr>
        <w:t>5307.104</w:t>
      </w:r>
      <w:r w:rsidRPr="00B403B4">
        <w:rPr>
          <w:rFonts w:asciiTheme="majorHAnsi" w:hAnsiTheme="majorHAnsi"/>
          <w:spacing w:val="20"/>
          <w:w w:val="105"/>
          <w:u w:color="27314A"/>
        </w:rPr>
        <w:t xml:space="preserve"> </w:t>
      </w:r>
      <w:r w:rsidRPr="00B403B4">
        <w:rPr>
          <w:rFonts w:asciiTheme="majorHAnsi" w:hAnsiTheme="majorHAnsi"/>
          <w:w w:val="105"/>
          <w:u w:color="27314A"/>
        </w:rPr>
        <w:t>General</w:t>
      </w:r>
      <w:r w:rsidRPr="00B403B4">
        <w:rPr>
          <w:rFonts w:asciiTheme="majorHAnsi" w:hAnsiTheme="majorHAnsi"/>
          <w:spacing w:val="20"/>
          <w:w w:val="105"/>
          <w:u w:color="27314A"/>
        </w:rPr>
        <w:t xml:space="preserve"> </w:t>
      </w:r>
      <w:r w:rsidRPr="00B403B4">
        <w:rPr>
          <w:rFonts w:asciiTheme="majorHAnsi" w:hAnsiTheme="majorHAnsi"/>
          <w:spacing w:val="-2"/>
          <w:w w:val="105"/>
          <w:u w:color="27314A"/>
        </w:rPr>
        <w:t>Procedures</w:t>
      </w:r>
    </w:p>
    <w:p w14:paraId="2E9328F3" w14:textId="020ED56C" w:rsidR="00F55A14" w:rsidRPr="00B403B4" w:rsidRDefault="00170D97" w:rsidP="00530E56">
      <w:pPr>
        <w:pStyle w:val="BodyText"/>
        <w:ind w:firstLine="610"/>
        <w:rPr>
          <w:rFonts w:asciiTheme="majorHAnsi" w:hAnsiTheme="majorHAnsi"/>
        </w:rPr>
      </w:pPr>
      <w:r w:rsidRPr="00B403B4">
        <w:rPr>
          <w:rFonts w:asciiTheme="majorHAnsi" w:hAnsiTheme="majorHAnsi"/>
          <w:w w:val="105"/>
          <w:u w:color="27314A"/>
        </w:rPr>
        <w:t>5307.105</w:t>
      </w:r>
      <w:r w:rsidRPr="00B403B4">
        <w:rPr>
          <w:rFonts w:asciiTheme="majorHAnsi" w:hAnsiTheme="majorHAnsi"/>
          <w:spacing w:val="10"/>
          <w:w w:val="105"/>
          <w:u w:color="27314A"/>
        </w:rPr>
        <w:t xml:space="preserve"> </w:t>
      </w:r>
      <w:r w:rsidRPr="00B403B4">
        <w:rPr>
          <w:rFonts w:asciiTheme="majorHAnsi" w:hAnsiTheme="majorHAnsi"/>
          <w:w w:val="105"/>
          <w:u w:color="27314A"/>
        </w:rPr>
        <w:t>Contents</w:t>
      </w:r>
      <w:r w:rsidRPr="00B403B4">
        <w:rPr>
          <w:rFonts w:asciiTheme="majorHAnsi" w:hAnsiTheme="majorHAnsi"/>
          <w:spacing w:val="11"/>
          <w:w w:val="105"/>
          <w:u w:color="27314A"/>
        </w:rPr>
        <w:t xml:space="preserve"> </w:t>
      </w:r>
      <w:r w:rsidRPr="00B403B4">
        <w:rPr>
          <w:rFonts w:asciiTheme="majorHAnsi" w:hAnsiTheme="majorHAnsi"/>
          <w:w w:val="105"/>
          <w:u w:color="27314A"/>
        </w:rPr>
        <w:t>of</w:t>
      </w:r>
      <w:r w:rsidRPr="00B403B4">
        <w:rPr>
          <w:rFonts w:asciiTheme="majorHAnsi" w:hAnsiTheme="majorHAnsi"/>
          <w:spacing w:val="11"/>
          <w:w w:val="105"/>
          <w:u w:color="27314A"/>
        </w:rPr>
        <w:t xml:space="preserve"> </w:t>
      </w:r>
      <w:r w:rsidRPr="00B403B4">
        <w:rPr>
          <w:rFonts w:asciiTheme="majorHAnsi" w:hAnsiTheme="majorHAnsi"/>
          <w:w w:val="105"/>
          <w:u w:color="27314A"/>
        </w:rPr>
        <w:t>Written</w:t>
      </w:r>
      <w:r w:rsidRPr="00B403B4">
        <w:rPr>
          <w:rFonts w:asciiTheme="majorHAnsi" w:hAnsiTheme="majorHAnsi"/>
          <w:spacing w:val="11"/>
          <w:w w:val="105"/>
          <w:u w:color="27314A"/>
        </w:rPr>
        <w:t xml:space="preserve"> </w:t>
      </w:r>
      <w:r w:rsidRPr="00B403B4">
        <w:rPr>
          <w:rFonts w:asciiTheme="majorHAnsi" w:hAnsiTheme="majorHAnsi"/>
          <w:w w:val="105"/>
          <w:u w:color="27314A"/>
        </w:rPr>
        <w:t>Acquisition</w:t>
      </w:r>
      <w:r w:rsidRPr="00B403B4">
        <w:rPr>
          <w:rFonts w:asciiTheme="majorHAnsi" w:hAnsiTheme="majorHAnsi"/>
          <w:spacing w:val="11"/>
          <w:w w:val="105"/>
          <w:u w:color="27314A"/>
        </w:rPr>
        <w:t xml:space="preserve"> </w:t>
      </w:r>
      <w:r w:rsidRPr="00B403B4">
        <w:rPr>
          <w:rFonts w:asciiTheme="majorHAnsi" w:hAnsiTheme="majorHAnsi"/>
          <w:spacing w:val="-2"/>
          <w:w w:val="105"/>
          <w:u w:color="27314A"/>
        </w:rPr>
        <w:t>Plans</w:t>
      </w:r>
    </w:p>
    <w:p w14:paraId="2E9328F5" w14:textId="73C40FC0" w:rsidR="00F55A14" w:rsidRPr="00B403B4" w:rsidRDefault="00170D97" w:rsidP="00530E56">
      <w:pPr>
        <w:pStyle w:val="BodyText"/>
        <w:ind w:firstLine="610"/>
        <w:rPr>
          <w:rFonts w:asciiTheme="majorHAnsi" w:hAnsiTheme="majorHAnsi"/>
        </w:rPr>
      </w:pPr>
      <w:r w:rsidRPr="00B403B4">
        <w:rPr>
          <w:rFonts w:asciiTheme="majorHAnsi" w:hAnsiTheme="majorHAnsi"/>
          <w:w w:val="105"/>
          <w:u w:color="27314A"/>
        </w:rPr>
        <w:t>5307.107-2</w:t>
      </w:r>
      <w:r w:rsidRPr="00B403B4">
        <w:rPr>
          <w:rFonts w:asciiTheme="majorHAnsi" w:hAnsiTheme="majorHAnsi"/>
          <w:spacing w:val="-10"/>
          <w:w w:val="105"/>
          <w:u w:color="27314A"/>
        </w:rPr>
        <w:t xml:space="preserve"> </w:t>
      </w:r>
      <w:r w:rsidRPr="00B403B4">
        <w:rPr>
          <w:rFonts w:asciiTheme="majorHAnsi" w:hAnsiTheme="majorHAnsi"/>
          <w:spacing w:val="-2"/>
          <w:w w:val="105"/>
          <w:u w:color="27314A"/>
        </w:rPr>
        <w:t>Consolidation</w:t>
      </w:r>
    </w:p>
    <w:p w14:paraId="2E9328F7" w14:textId="20277BF3" w:rsidR="00F55A14" w:rsidRPr="00B403B4" w:rsidRDefault="00170D97" w:rsidP="00530E56">
      <w:pPr>
        <w:pStyle w:val="BodyText"/>
        <w:ind w:firstLine="610"/>
        <w:rPr>
          <w:rFonts w:asciiTheme="majorHAnsi" w:hAnsiTheme="majorHAnsi"/>
        </w:rPr>
      </w:pPr>
      <w:r w:rsidRPr="00B403B4">
        <w:rPr>
          <w:rFonts w:asciiTheme="majorHAnsi" w:hAnsiTheme="majorHAnsi"/>
          <w:w w:val="105"/>
          <w:u w:color="27314A"/>
        </w:rPr>
        <w:t>5307.107-3</w:t>
      </w:r>
      <w:r w:rsidRPr="00B403B4">
        <w:rPr>
          <w:rFonts w:asciiTheme="majorHAnsi" w:hAnsiTheme="majorHAnsi"/>
          <w:spacing w:val="-10"/>
          <w:w w:val="105"/>
          <w:u w:color="27314A"/>
        </w:rPr>
        <w:t xml:space="preserve"> </w:t>
      </w:r>
      <w:r w:rsidRPr="00B403B4">
        <w:rPr>
          <w:rFonts w:asciiTheme="majorHAnsi" w:hAnsiTheme="majorHAnsi"/>
          <w:spacing w:val="-2"/>
          <w:w w:val="105"/>
          <w:u w:color="27314A"/>
        </w:rPr>
        <w:t>Bundling</w:t>
      </w:r>
    </w:p>
    <w:p w14:paraId="2E9328F9" w14:textId="02833F2A" w:rsidR="00F55A14" w:rsidRPr="00B403B4" w:rsidRDefault="00170D97" w:rsidP="00530E56">
      <w:pPr>
        <w:pStyle w:val="BodyText"/>
        <w:spacing w:before="95"/>
        <w:rPr>
          <w:rFonts w:asciiTheme="majorHAnsi" w:hAnsiTheme="majorHAnsi"/>
        </w:rPr>
      </w:pPr>
      <w:r w:rsidRPr="00B403B4">
        <w:rPr>
          <w:rFonts w:asciiTheme="majorHAnsi" w:hAnsiTheme="majorHAnsi"/>
          <w:w w:val="105"/>
          <w:u w:color="27314A"/>
        </w:rPr>
        <w:t>Subpart</w:t>
      </w:r>
      <w:r w:rsidRPr="00B403B4">
        <w:rPr>
          <w:rFonts w:asciiTheme="majorHAnsi" w:hAnsiTheme="majorHAnsi"/>
          <w:spacing w:val="34"/>
          <w:w w:val="105"/>
          <w:u w:color="27314A"/>
        </w:rPr>
        <w:t xml:space="preserve"> </w:t>
      </w:r>
      <w:r w:rsidRPr="00B403B4">
        <w:rPr>
          <w:rFonts w:asciiTheme="majorHAnsi" w:hAnsiTheme="majorHAnsi"/>
          <w:w w:val="105"/>
          <w:u w:color="27314A"/>
        </w:rPr>
        <w:t>5307.4</w:t>
      </w:r>
      <w:r w:rsidRPr="00B403B4">
        <w:rPr>
          <w:rFonts w:asciiTheme="majorHAnsi" w:hAnsiTheme="majorHAnsi"/>
          <w:spacing w:val="34"/>
          <w:w w:val="105"/>
          <w:u w:color="27314A"/>
        </w:rPr>
        <w:t xml:space="preserve"> </w:t>
      </w:r>
      <w:r w:rsidR="006A7847" w:rsidRPr="00B403B4">
        <w:rPr>
          <w:rFonts w:asciiTheme="majorHAnsi" w:hAnsiTheme="majorHAnsi"/>
          <w:w w:val="105"/>
          <w:u w:color="27314A"/>
        </w:rPr>
        <w:t>–</w:t>
      </w:r>
      <w:r w:rsidRPr="00B403B4">
        <w:rPr>
          <w:rFonts w:asciiTheme="majorHAnsi" w:hAnsiTheme="majorHAnsi"/>
          <w:spacing w:val="34"/>
          <w:w w:val="105"/>
          <w:u w:color="27314A"/>
        </w:rPr>
        <w:t xml:space="preserve"> </w:t>
      </w:r>
      <w:r w:rsidRPr="00B403B4">
        <w:rPr>
          <w:rFonts w:asciiTheme="majorHAnsi" w:hAnsiTheme="majorHAnsi"/>
          <w:w w:val="105"/>
          <w:u w:color="27314A"/>
        </w:rPr>
        <w:t>E</w:t>
      </w:r>
      <w:r w:rsidR="00C56466" w:rsidRPr="00B403B4">
        <w:rPr>
          <w:rFonts w:asciiTheme="majorHAnsi" w:hAnsiTheme="majorHAnsi"/>
          <w:w w:val="105"/>
          <w:u w:color="27314A"/>
        </w:rPr>
        <w:t>QUIPMENT ACQUISITION</w:t>
      </w:r>
      <w:r w:rsidR="006A7847" w:rsidRPr="00B403B4">
        <w:rPr>
          <w:rFonts w:asciiTheme="majorHAnsi" w:hAnsiTheme="majorHAnsi"/>
          <w:w w:val="105"/>
          <w:u w:color="27314A"/>
        </w:rPr>
        <w:t xml:space="preserve"> </w:t>
      </w:r>
    </w:p>
    <w:p w14:paraId="2E9328FA" w14:textId="3B07040F" w:rsidR="00F55A14" w:rsidRPr="00B403B4" w:rsidRDefault="00170D97" w:rsidP="00530E56">
      <w:pPr>
        <w:pStyle w:val="BodyText"/>
        <w:ind w:firstLine="610"/>
        <w:rPr>
          <w:rFonts w:asciiTheme="majorHAnsi" w:hAnsiTheme="majorHAnsi"/>
        </w:rPr>
      </w:pPr>
      <w:r w:rsidRPr="00B403B4">
        <w:rPr>
          <w:rFonts w:asciiTheme="majorHAnsi" w:hAnsiTheme="majorHAnsi"/>
          <w:w w:val="105"/>
          <w:u w:color="27314A"/>
        </w:rPr>
        <w:t>5307.470</w:t>
      </w:r>
      <w:r w:rsidRPr="00B403B4">
        <w:rPr>
          <w:rFonts w:asciiTheme="majorHAnsi" w:hAnsiTheme="majorHAnsi"/>
          <w:spacing w:val="11"/>
          <w:w w:val="105"/>
          <w:u w:color="27314A"/>
        </w:rPr>
        <w:t xml:space="preserve"> </w:t>
      </w:r>
      <w:r w:rsidRPr="00B403B4">
        <w:rPr>
          <w:rFonts w:asciiTheme="majorHAnsi" w:hAnsiTheme="majorHAnsi"/>
          <w:w w:val="105"/>
          <w:u w:color="27314A"/>
        </w:rPr>
        <w:t>Statutory</w:t>
      </w:r>
      <w:r w:rsidRPr="00B403B4">
        <w:rPr>
          <w:rFonts w:asciiTheme="majorHAnsi" w:hAnsiTheme="majorHAnsi"/>
          <w:spacing w:val="12"/>
          <w:w w:val="105"/>
          <w:u w:color="27314A"/>
        </w:rPr>
        <w:t xml:space="preserve"> </w:t>
      </w:r>
      <w:r w:rsidRPr="00B403B4">
        <w:rPr>
          <w:rFonts w:asciiTheme="majorHAnsi" w:hAnsiTheme="majorHAnsi"/>
          <w:spacing w:val="-2"/>
          <w:w w:val="105"/>
          <w:u w:color="27314A"/>
        </w:rPr>
        <w:t>Requirements</w:t>
      </w:r>
    </w:p>
    <w:p w14:paraId="2E9328FC" w14:textId="77777777" w:rsidR="00F55A14" w:rsidRPr="00A037BC" w:rsidRDefault="00F55A14">
      <w:pPr>
        <w:pStyle w:val="BodyText"/>
        <w:spacing w:before="8"/>
        <w:rPr>
          <w:rFonts w:asciiTheme="majorHAnsi" w:hAnsiTheme="majorHAnsi"/>
        </w:rPr>
      </w:pPr>
    </w:p>
    <w:p w14:paraId="2E9328FE" w14:textId="5815488E" w:rsidR="00F55A14" w:rsidRPr="00A037BC" w:rsidRDefault="00170D97" w:rsidP="00530E56">
      <w:pPr>
        <w:pStyle w:val="Heading1"/>
        <w:spacing w:before="99"/>
        <w:ind w:left="0"/>
        <w:rPr>
          <w:rFonts w:asciiTheme="majorHAnsi" w:hAnsiTheme="majorHAnsi"/>
          <w:sz w:val="22"/>
          <w:szCs w:val="22"/>
        </w:rPr>
      </w:pPr>
      <w:r w:rsidRPr="00A037BC">
        <w:rPr>
          <w:rFonts w:asciiTheme="majorHAnsi" w:hAnsiTheme="majorHAnsi"/>
          <w:b/>
          <w:sz w:val="22"/>
          <w:szCs w:val="22"/>
        </w:rPr>
        <w:t>Subpart</w:t>
      </w:r>
      <w:r w:rsidRPr="00A037BC">
        <w:rPr>
          <w:rFonts w:asciiTheme="majorHAnsi" w:hAnsiTheme="majorHAnsi"/>
          <w:b/>
          <w:spacing w:val="-27"/>
          <w:sz w:val="22"/>
          <w:szCs w:val="22"/>
        </w:rPr>
        <w:t xml:space="preserve"> </w:t>
      </w:r>
      <w:r w:rsidRPr="00A037BC">
        <w:rPr>
          <w:rFonts w:asciiTheme="majorHAnsi" w:hAnsiTheme="majorHAnsi"/>
          <w:b/>
          <w:sz w:val="22"/>
          <w:szCs w:val="22"/>
        </w:rPr>
        <w:t>5307.1</w:t>
      </w:r>
      <w:r w:rsidRPr="00A037BC">
        <w:rPr>
          <w:rFonts w:asciiTheme="majorHAnsi" w:hAnsiTheme="majorHAnsi"/>
          <w:b/>
          <w:spacing w:val="-27"/>
          <w:sz w:val="22"/>
          <w:szCs w:val="22"/>
        </w:rPr>
        <w:t xml:space="preserve"> </w:t>
      </w:r>
      <w:r w:rsidRPr="00A037BC">
        <w:rPr>
          <w:rFonts w:asciiTheme="majorHAnsi" w:hAnsiTheme="majorHAnsi"/>
          <w:b/>
          <w:sz w:val="22"/>
          <w:szCs w:val="22"/>
        </w:rPr>
        <w:t>-</w:t>
      </w:r>
      <w:r w:rsidRPr="00A037BC">
        <w:rPr>
          <w:rFonts w:asciiTheme="majorHAnsi" w:hAnsiTheme="majorHAnsi"/>
          <w:b/>
          <w:spacing w:val="-26"/>
          <w:sz w:val="22"/>
          <w:szCs w:val="22"/>
        </w:rPr>
        <w:t xml:space="preserve"> </w:t>
      </w:r>
      <w:r w:rsidRPr="00A037BC">
        <w:rPr>
          <w:rFonts w:asciiTheme="majorHAnsi" w:hAnsiTheme="majorHAnsi"/>
          <w:b/>
          <w:sz w:val="22"/>
          <w:szCs w:val="22"/>
        </w:rPr>
        <w:t>ACQUISITION</w:t>
      </w:r>
      <w:r w:rsidRPr="00A037BC">
        <w:rPr>
          <w:rFonts w:asciiTheme="majorHAnsi" w:hAnsiTheme="majorHAnsi"/>
          <w:b/>
          <w:spacing w:val="-26"/>
          <w:sz w:val="22"/>
          <w:szCs w:val="22"/>
        </w:rPr>
        <w:t xml:space="preserve"> </w:t>
      </w:r>
      <w:r w:rsidRPr="00A037BC">
        <w:rPr>
          <w:rFonts w:asciiTheme="majorHAnsi" w:hAnsiTheme="majorHAnsi"/>
          <w:b/>
          <w:spacing w:val="-2"/>
          <w:sz w:val="22"/>
          <w:szCs w:val="22"/>
        </w:rPr>
        <w:t>PLANS</w:t>
      </w:r>
    </w:p>
    <w:p w14:paraId="4F722ED3" w14:textId="77777777" w:rsidR="0032566C" w:rsidRDefault="0032566C" w:rsidP="00530E56">
      <w:pPr>
        <w:pStyle w:val="Heading2"/>
        <w:spacing w:before="0"/>
        <w:ind w:left="0"/>
        <w:rPr>
          <w:rFonts w:asciiTheme="majorHAnsi" w:hAnsiTheme="majorHAnsi"/>
          <w:b/>
          <w:spacing w:val="-14"/>
          <w:sz w:val="22"/>
          <w:szCs w:val="22"/>
        </w:rPr>
      </w:pPr>
    </w:p>
    <w:p w14:paraId="2D4D384A" w14:textId="2AB3D153" w:rsidR="009662FD" w:rsidRPr="00A037BC" w:rsidRDefault="00B06248" w:rsidP="00530E56">
      <w:pPr>
        <w:pStyle w:val="Heading2"/>
        <w:spacing w:before="0"/>
        <w:ind w:left="0"/>
        <w:rPr>
          <w:rFonts w:asciiTheme="majorHAnsi" w:hAnsiTheme="majorHAnsi"/>
          <w:b/>
          <w:sz w:val="22"/>
          <w:szCs w:val="22"/>
        </w:rPr>
      </w:pPr>
      <w:commentRangeStart w:id="2"/>
      <w:r w:rsidRPr="00A037BC">
        <w:rPr>
          <w:rFonts w:asciiTheme="majorHAnsi" w:hAnsiTheme="majorHAnsi"/>
          <w:b/>
          <w:spacing w:val="-14"/>
          <w:sz w:val="22"/>
          <w:szCs w:val="22"/>
        </w:rPr>
        <w:t>5307.1</w:t>
      </w:r>
      <w:r w:rsidRPr="00A037BC">
        <w:rPr>
          <w:rFonts w:asciiTheme="majorHAnsi" w:hAnsiTheme="majorHAnsi"/>
          <w:b/>
          <w:sz w:val="22"/>
          <w:szCs w:val="22"/>
        </w:rPr>
        <w:t>03</w:t>
      </w:r>
      <w:r w:rsidR="003C170C" w:rsidRPr="00A037BC">
        <w:rPr>
          <w:rFonts w:asciiTheme="majorHAnsi" w:hAnsiTheme="majorHAnsi"/>
          <w:b/>
          <w:spacing w:val="-2"/>
          <w:sz w:val="22"/>
          <w:szCs w:val="22"/>
        </w:rPr>
        <w:t xml:space="preserve"> Agency Head Responsibilities </w:t>
      </w:r>
    </w:p>
    <w:p w14:paraId="49870BDC" w14:textId="77777777" w:rsidR="00BD1A05" w:rsidRPr="00A037BC" w:rsidRDefault="00BD1A05" w:rsidP="00530E56">
      <w:pPr>
        <w:pStyle w:val="ListParagraph"/>
        <w:tabs>
          <w:tab w:val="left" w:pos="442"/>
        </w:tabs>
        <w:spacing w:line="271" w:lineRule="auto"/>
        <w:ind w:left="0" w:right="310"/>
        <w:rPr>
          <w:rFonts w:asciiTheme="majorHAnsi" w:hAnsiTheme="majorHAnsi"/>
          <w:w w:val="105"/>
        </w:rPr>
      </w:pPr>
    </w:p>
    <w:p w14:paraId="35E513F8" w14:textId="47EE6709" w:rsidR="00BD1A05" w:rsidRPr="00A037BC" w:rsidRDefault="00BD1A05" w:rsidP="00530E56">
      <w:pPr>
        <w:pStyle w:val="ListParagraph"/>
        <w:tabs>
          <w:tab w:val="left" w:pos="442"/>
        </w:tabs>
        <w:spacing w:line="271" w:lineRule="auto"/>
        <w:ind w:left="0" w:right="310"/>
        <w:rPr>
          <w:rFonts w:asciiTheme="majorHAnsi" w:hAnsiTheme="majorHAnsi"/>
          <w:color w:val="000000"/>
          <w:shd w:val="clear" w:color="auto" w:fill="FFFFFF"/>
        </w:rPr>
      </w:pPr>
      <w:r w:rsidRPr="00A037BC">
        <w:rPr>
          <w:rFonts w:asciiTheme="majorHAnsi" w:hAnsiTheme="majorHAnsi"/>
          <w:w w:val="105"/>
        </w:rPr>
        <w:t>(d)</w:t>
      </w:r>
      <w:r w:rsidR="009D4F17" w:rsidRPr="00A037BC">
        <w:rPr>
          <w:rFonts w:asciiTheme="majorHAnsi" w:hAnsiTheme="majorHAnsi"/>
          <w:w w:val="105"/>
        </w:rPr>
        <w:t xml:space="preserve"> </w:t>
      </w:r>
      <w:r w:rsidR="00227001" w:rsidRPr="00A037BC">
        <w:rPr>
          <w:rFonts w:asciiTheme="majorHAnsi" w:hAnsiTheme="majorHAnsi"/>
          <w:color w:val="000000"/>
          <w:shd w:val="clear" w:color="auto" w:fill="FFFFFF"/>
        </w:rPr>
        <w:t>The</w:t>
      </w:r>
      <w:r w:rsidR="003B2F8B" w:rsidRPr="00A037BC">
        <w:rPr>
          <w:rFonts w:asciiTheme="majorHAnsi" w:hAnsiTheme="majorHAnsi"/>
          <w:color w:val="000000"/>
          <w:shd w:val="clear" w:color="auto" w:fill="FFFFFF"/>
        </w:rPr>
        <w:t xml:space="preserve"> tailorable </w:t>
      </w:r>
      <w:r w:rsidR="00227001" w:rsidRPr="00A037BC">
        <w:rPr>
          <w:rFonts w:asciiTheme="majorHAnsi" w:hAnsiTheme="majorHAnsi"/>
          <w:color w:val="000000"/>
          <w:shd w:val="clear" w:color="auto" w:fill="FFFFFF"/>
        </w:rPr>
        <w:t xml:space="preserve">Contract Type Determination and Findings template </w:t>
      </w:r>
      <w:r w:rsidR="00DF37F9" w:rsidRPr="00A037BC">
        <w:rPr>
          <w:rFonts w:asciiTheme="majorHAnsi" w:hAnsiTheme="majorHAnsi"/>
          <w:color w:val="000000"/>
          <w:shd w:val="clear" w:color="auto" w:fill="FFFFFF"/>
        </w:rPr>
        <w:t xml:space="preserve">at </w:t>
      </w:r>
      <w:hyperlink r:id="rId15" w:anchor="DAFFARS_5316_103" w:history="1">
        <w:r w:rsidR="00DF37F9" w:rsidRPr="00E31A85">
          <w:rPr>
            <w:rStyle w:val="Hyperlink"/>
            <w:rFonts w:asciiTheme="majorHAnsi" w:hAnsiTheme="majorHAnsi"/>
            <w:shd w:val="clear" w:color="auto" w:fill="FFFFFF"/>
          </w:rPr>
          <w:t>5316.103(d)</w:t>
        </w:r>
      </w:hyperlink>
      <w:r w:rsidR="00DF37F9" w:rsidRPr="00A037BC">
        <w:rPr>
          <w:rFonts w:asciiTheme="majorHAnsi" w:hAnsiTheme="majorHAnsi"/>
          <w:color w:val="000000"/>
          <w:shd w:val="clear" w:color="auto" w:fill="FFFFFF"/>
        </w:rPr>
        <w:t xml:space="preserve"> may be used to document contract type </w:t>
      </w:r>
      <w:r w:rsidR="00660D03" w:rsidRPr="00A037BC">
        <w:rPr>
          <w:rFonts w:asciiTheme="majorHAnsi" w:hAnsiTheme="majorHAnsi"/>
          <w:color w:val="000000"/>
          <w:shd w:val="clear" w:color="auto" w:fill="FFFFFF"/>
        </w:rPr>
        <w:t xml:space="preserve">selections </w:t>
      </w:r>
      <w:r w:rsidR="00E41EE2" w:rsidRPr="00A037BC">
        <w:rPr>
          <w:rFonts w:asciiTheme="majorHAnsi" w:hAnsiTheme="majorHAnsi"/>
          <w:color w:val="000000"/>
          <w:shd w:val="clear" w:color="auto" w:fill="FFFFFF"/>
        </w:rPr>
        <w:t xml:space="preserve">for acquisitions not requiring a written acquisition plan. </w:t>
      </w:r>
    </w:p>
    <w:p w14:paraId="09D0DDE2" w14:textId="77777777" w:rsidR="00A22961" w:rsidRPr="00A037BC" w:rsidRDefault="00A22961" w:rsidP="00530E56">
      <w:pPr>
        <w:pStyle w:val="ListParagraph"/>
        <w:tabs>
          <w:tab w:val="left" w:pos="442"/>
        </w:tabs>
        <w:spacing w:line="271" w:lineRule="auto"/>
        <w:ind w:left="0" w:right="310"/>
        <w:rPr>
          <w:rFonts w:asciiTheme="majorHAnsi" w:hAnsiTheme="majorHAnsi"/>
          <w:w w:val="105"/>
        </w:rPr>
      </w:pPr>
    </w:p>
    <w:p w14:paraId="7E046D14" w14:textId="291229DC" w:rsidR="007E5816" w:rsidRPr="0092746B" w:rsidRDefault="001269F2" w:rsidP="00530E56">
      <w:pPr>
        <w:pStyle w:val="ListParagraph"/>
        <w:tabs>
          <w:tab w:val="left" w:pos="442"/>
        </w:tabs>
        <w:spacing w:line="271" w:lineRule="auto"/>
        <w:ind w:left="0" w:right="310"/>
        <w:rPr>
          <w:rFonts w:asciiTheme="majorHAnsi" w:hAnsiTheme="majorHAnsi"/>
          <w:color w:val="000000" w:themeColor="text1"/>
        </w:rPr>
      </w:pPr>
      <w:r w:rsidRPr="25F52A21">
        <w:rPr>
          <w:rFonts w:asciiTheme="majorHAnsi" w:hAnsiTheme="majorHAnsi"/>
        </w:rPr>
        <w:t>(e)</w:t>
      </w:r>
      <w:r w:rsidR="00AA4785" w:rsidRPr="25F52A21">
        <w:rPr>
          <w:rFonts w:asciiTheme="majorHAnsi" w:hAnsiTheme="majorHAnsi"/>
          <w:color w:val="000000" w:themeColor="text1"/>
        </w:rPr>
        <w:t xml:space="preserve"> P</w:t>
      </w:r>
      <w:r w:rsidR="00D339D5" w:rsidRPr="25F52A21">
        <w:rPr>
          <w:rFonts w:asciiTheme="majorHAnsi" w:hAnsiTheme="majorHAnsi"/>
          <w:color w:val="000000" w:themeColor="text1"/>
        </w:rPr>
        <w:t xml:space="preserve">repare written acquisition plans in accordance with </w:t>
      </w:r>
      <w:hyperlink r:id="rId16" w:anchor="FAR_7_103" w:history="1">
        <w:r w:rsidR="00D339D5" w:rsidRPr="25F52A21">
          <w:rPr>
            <w:rStyle w:val="Hyperlink"/>
            <w:rFonts w:asciiTheme="majorHAnsi" w:hAnsiTheme="majorHAnsi"/>
          </w:rPr>
          <w:t>FAR 7.103</w:t>
        </w:r>
      </w:hyperlink>
      <w:r w:rsidR="00D339D5" w:rsidRPr="25F52A21">
        <w:rPr>
          <w:rFonts w:asciiTheme="majorHAnsi" w:hAnsiTheme="majorHAnsi"/>
          <w:color w:val="000000" w:themeColor="text1"/>
        </w:rPr>
        <w:t xml:space="preserve"> and the dollar thresholds identified at </w:t>
      </w:r>
      <w:hyperlink r:id="rId17" w:anchor="DFARS_207.103" w:history="1">
        <w:r w:rsidR="00D339D5" w:rsidRPr="25F52A21">
          <w:rPr>
            <w:rStyle w:val="Hyperlink"/>
            <w:rFonts w:asciiTheme="majorHAnsi" w:hAnsiTheme="majorHAnsi"/>
          </w:rPr>
          <w:t>DFARS 207.103(d)(i)</w:t>
        </w:r>
      </w:hyperlink>
      <w:r w:rsidR="00D339D5" w:rsidRPr="25F52A21">
        <w:rPr>
          <w:rFonts w:asciiTheme="majorHAnsi" w:hAnsiTheme="majorHAnsi"/>
          <w:color w:val="000000" w:themeColor="text1"/>
        </w:rPr>
        <w:t>.</w:t>
      </w:r>
      <w:r w:rsidR="00FE07FF" w:rsidRPr="25F52A21">
        <w:rPr>
          <w:rFonts w:asciiTheme="majorHAnsi" w:hAnsiTheme="majorHAnsi"/>
          <w:color w:val="000000" w:themeColor="text1"/>
        </w:rPr>
        <w:t xml:space="preserve"> </w:t>
      </w:r>
      <w:r w:rsidR="0068692E" w:rsidRPr="25F52A21">
        <w:rPr>
          <w:rFonts w:asciiTheme="majorHAnsi" w:hAnsiTheme="majorHAnsi"/>
          <w:color w:val="000000" w:themeColor="text1"/>
        </w:rPr>
        <w:t xml:space="preserve"> </w:t>
      </w:r>
      <w:r w:rsidR="00703E55">
        <w:rPr>
          <w:rFonts w:asciiTheme="majorHAnsi" w:hAnsiTheme="majorHAnsi"/>
          <w:color w:val="000000" w:themeColor="text1"/>
        </w:rPr>
        <w:t xml:space="preserve">Notwithstanding the </w:t>
      </w:r>
      <w:r w:rsidR="00E56E15">
        <w:rPr>
          <w:rFonts w:asciiTheme="majorHAnsi" w:hAnsiTheme="majorHAnsi"/>
          <w:color w:val="000000" w:themeColor="text1"/>
        </w:rPr>
        <w:t xml:space="preserve">requirements </w:t>
      </w:r>
      <w:hyperlink r:id="rId18" w:anchor="DFARS_207.103" w:history="1">
        <w:r w:rsidR="00DC62D8" w:rsidRPr="008D25DF">
          <w:rPr>
            <w:rStyle w:val="Hyperlink"/>
            <w:rFonts w:asciiTheme="majorHAnsi" w:hAnsiTheme="majorHAnsi"/>
          </w:rPr>
          <w:t>DFARS</w:t>
        </w:r>
        <w:r w:rsidR="00C10405" w:rsidRPr="008D25DF">
          <w:rPr>
            <w:rStyle w:val="Hyperlink"/>
            <w:rFonts w:asciiTheme="majorHAnsi" w:hAnsiTheme="majorHAnsi"/>
          </w:rPr>
          <w:t xml:space="preserve"> </w:t>
        </w:r>
        <w:r w:rsidR="00EA5156" w:rsidRPr="008D25DF">
          <w:rPr>
            <w:rStyle w:val="Hyperlink"/>
            <w:rFonts w:asciiTheme="majorHAnsi" w:hAnsiTheme="majorHAnsi"/>
          </w:rPr>
          <w:t>207.103(e)</w:t>
        </w:r>
      </w:hyperlink>
      <w:r w:rsidR="00DC62D8">
        <w:rPr>
          <w:rFonts w:asciiTheme="majorHAnsi" w:hAnsiTheme="majorHAnsi"/>
          <w:color w:val="000000" w:themeColor="text1"/>
        </w:rPr>
        <w:t xml:space="preserve">, </w:t>
      </w:r>
      <w:r w:rsidR="00EA5156">
        <w:rPr>
          <w:rFonts w:asciiTheme="majorHAnsi" w:hAnsiTheme="majorHAnsi"/>
          <w:color w:val="000000" w:themeColor="text1"/>
        </w:rPr>
        <w:t xml:space="preserve">acquisition plans </w:t>
      </w:r>
      <w:r w:rsidR="00A06310">
        <w:rPr>
          <w:rFonts w:asciiTheme="majorHAnsi" w:hAnsiTheme="majorHAnsi"/>
          <w:color w:val="000000" w:themeColor="text1"/>
        </w:rPr>
        <w:t>may</w:t>
      </w:r>
      <w:r w:rsidR="00EA5156">
        <w:rPr>
          <w:rFonts w:asciiTheme="majorHAnsi" w:hAnsiTheme="majorHAnsi"/>
          <w:color w:val="000000" w:themeColor="text1"/>
        </w:rPr>
        <w:t xml:space="preserve"> be written </w:t>
      </w:r>
      <w:r w:rsidR="00E660D4">
        <w:rPr>
          <w:rFonts w:asciiTheme="majorHAnsi" w:hAnsiTheme="majorHAnsi"/>
          <w:color w:val="000000" w:themeColor="text1"/>
        </w:rPr>
        <w:t xml:space="preserve">on a program basis </w:t>
      </w:r>
      <w:r w:rsidR="004F1B07">
        <w:rPr>
          <w:rFonts w:asciiTheme="majorHAnsi" w:hAnsiTheme="majorHAnsi"/>
          <w:color w:val="000000" w:themeColor="text1"/>
        </w:rPr>
        <w:t>when the requir</w:t>
      </w:r>
      <w:r w:rsidR="00FA0059">
        <w:rPr>
          <w:rFonts w:asciiTheme="majorHAnsi" w:hAnsiTheme="majorHAnsi"/>
          <w:color w:val="000000" w:themeColor="text1"/>
        </w:rPr>
        <w:t xml:space="preserve">ing </w:t>
      </w:r>
      <w:r w:rsidR="00833BAD">
        <w:rPr>
          <w:rFonts w:asciiTheme="majorHAnsi" w:hAnsiTheme="majorHAnsi"/>
          <w:color w:val="000000" w:themeColor="text1"/>
        </w:rPr>
        <w:t>activity</w:t>
      </w:r>
      <w:r w:rsidR="004F1B07">
        <w:rPr>
          <w:rFonts w:asciiTheme="majorHAnsi" w:hAnsiTheme="majorHAnsi"/>
          <w:color w:val="000000" w:themeColor="text1"/>
        </w:rPr>
        <w:t xml:space="preserve"> chooses to write a single plan for all known program actions</w:t>
      </w:r>
      <w:r w:rsidR="00CD3E98">
        <w:rPr>
          <w:rFonts w:asciiTheme="majorHAnsi" w:hAnsiTheme="majorHAnsi"/>
          <w:color w:val="000000" w:themeColor="text1"/>
        </w:rPr>
        <w:t xml:space="preserve"> </w:t>
      </w:r>
      <w:r w:rsidR="0024315B">
        <w:rPr>
          <w:rFonts w:asciiTheme="majorHAnsi" w:hAnsiTheme="majorHAnsi"/>
          <w:color w:val="000000" w:themeColor="text1"/>
        </w:rPr>
        <w:t>or</w:t>
      </w:r>
      <w:r w:rsidR="00CD3E98">
        <w:rPr>
          <w:rFonts w:asciiTheme="majorHAnsi" w:hAnsiTheme="majorHAnsi"/>
          <w:color w:val="000000" w:themeColor="text1"/>
        </w:rPr>
        <w:t xml:space="preserve"> </w:t>
      </w:r>
      <w:r w:rsidR="0024315B">
        <w:rPr>
          <w:rFonts w:asciiTheme="majorHAnsi" w:hAnsiTheme="majorHAnsi"/>
          <w:color w:val="000000" w:themeColor="text1"/>
        </w:rPr>
        <w:t xml:space="preserve">on an individual contract basis </w:t>
      </w:r>
      <w:r w:rsidR="00CD3E98">
        <w:rPr>
          <w:rFonts w:asciiTheme="majorHAnsi" w:hAnsiTheme="majorHAnsi"/>
          <w:color w:val="000000" w:themeColor="text1"/>
        </w:rPr>
        <w:t xml:space="preserve">when there is only one contract, task or delivery order to be covered by the plan.  </w:t>
      </w:r>
      <w:r w:rsidR="009D0C3D" w:rsidRPr="009D0C3D">
        <w:rPr>
          <w:rFonts w:ascii="open_sansregular" w:hAnsi="open_sansregular"/>
          <w:color w:val="000000"/>
          <w:sz w:val="21"/>
          <w:szCs w:val="21"/>
          <w:shd w:val="clear" w:color="auto" w:fill="FFFFFF"/>
        </w:rPr>
        <w:t xml:space="preserve"> </w:t>
      </w:r>
      <w:r w:rsidR="009D0C3D">
        <w:rPr>
          <w:rFonts w:ascii="open_sansregular" w:hAnsi="open_sansregular"/>
          <w:color w:val="000000"/>
          <w:sz w:val="21"/>
          <w:szCs w:val="21"/>
          <w:shd w:val="clear" w:color="auto" w:fill="FFFFFF"/>
        </w:rPr>
        <w:t> </w:t>
      </w:r>
      <w:r w:rsidR="009D0C3D" w:rsidRPr="0092746B">
        <w:rPr>
          <w:rFonts w:asciiTheme="majorHAnsi" w:hAnsiTheme="majorHAnsi"/>
          <w:color w:val="000000" w:themeColor="text1"/>
        </w:rPr>
        <w:t xml:space="preserve">An acquisition plan is not required for individual orders when the contract-level acquisition plan adequately covers all anticipated </w:t>
      </w:r>
      <w:proofErr w:type="gramStart"/>
      <w:r w:rsidR="009D0C3D" w:rsidRPr="0092746B">
        <w:rPr>
          <w:rFonts w:asciiTheme="majorHAnsi" w:hAnsiTheme="majorHAnsi"/>
          <w:color w:val="000000" w:themeColor="text1"/>
        </w:rPr>
        <w:t>orders</w:t>
      </w:r>
      <w:proofErr w:type="gramEnd"/>
      <w:r w:rsidR="009D0C3D" w:rsidRPr="0092746B">
        <w:rPr>
          <w:rFonts w:asciiTheme="majorHAnsi" w:hAnsiTheme="majorHAnsi"/>
          <w:color w:val="000000" w:themeColor="text1"/>
        </w:rPr>
        <w:t xml:space="preserve"> and the order is issued IAW the terms of the basic contract.</w:t>
      </w:r>
    </w:p>
    <w:p w14:paraId="1EB019A5" w14:textId="77777777" w:rsidR="00204674" w:rsidRPr="00F40B65" w:rsidRDefault="00204674" w:rsidP="00530E56">
      <w:pPr>
        <w:tabs>
          <w:tab w:val="left" w:pos="442"/>
        </w:tabs>
        <w:spacing w:line="271" w:lineRule="auto"/>
        <w:ind w:right="310"/>
        <w:rPr>
          <w:rFonts w:asciiTheme="majorHAnsi" w:hAnsiTheme="majorHAnsi"/>
          <w:color w:val="000000"/>
          <w:shd w:val="clear" w:color="auto" w:fill="FFFFFF"/>
        </w:rPr>
      </w:pPr>
    </w:p>
    <w:p w14:paraId="06A91D98" w14:textId="0907E5DB" w:rsidR="00880CE7" w:rsidRPr="00A037BC" w:rsidRDefault="66A9C2A1" w:rsidP="00530E56">
      <w:pPr>
        <w:pStyle w:val="ListParagraph"/>
        <w:tabs>
          <w:tab w:val="left" w:pos="442"/>
        </w:tabs>
        <w:spacing w:line="271" w:lineRule="auto"/>
        <w:ind w:left="0" w:right="310"/>
        <w:rPr>
          <w:rFonts w:asciiTheme="majorHAnsi" w:hAnsiTheme="majorHAnsi"/>
          <w:color w:val="000000"/>
          <w:shd w:val="clear" w:color="auto" w:fill="FFFFFF"/>
        </w:rPr>
      </w:pPr>
      <w:r w:rsidRPr="22AE4234">
        <w:rPr>
          <w:rFonts w:asciiTheme="majorHAnsi" w:hAnsiTheme="majorHAnsi"/>
          <w:color w:val="000000" w:themeColor="text1"/>
        </w:rPr>
        <w:t>(</w:t>
      </w:r>
      <w:r w:rsidR="1DE94F28" w:rsidRPr="22AE4234">
        <w:rPr>
          <w:rFonts w:asciiTheme="majorHAnsi" w:hAnsiTheme="majorHAnsi"/>
          <w:color w:val="000000" w:themeColor="text1"/>
        </w:rPr>
        <w:t>h</w:t>
      </w:r>
      <w:r w:rsidR="2B9FE3C6" w:rsidRPr="22AE4234">
        <w:rPr>
          <w:rFonts w:asciiTheme="majorHAnsi" w:hAnsiTheme="majorHAnsi"/>
          <w:color w:val="000000" w:themeColor="text1"/>
        </w:rPr>
        <w:t xml:space="preserve">) </w:t>
      </w:r>
      <w:r w:rsidR="35771C30" w:rsidRPr="22AE4234">
        <w:rPr>
          <w:rFonts w:asciiTheme="majorHAnsi" w:hAnsiTheme="majorHAnsi"/>
          <w:color w:val="000000" w:themeColor="text1"/>
        </w:rPr>
        <w:t xml:space="preserve">Contracting officers shall maintain decision support information in the contract file for acquisitions that do not require written acquisition plans as well as those that do. </w:t>
      </w:r>
      <w:r w:rsidR="286A7CC2" w:rsidRPr="22AE4234">
        <w:rPr>
          <w:rFonts w:asciiTheme="majorHAnsi" w:hAnsiTheme="majorHAnsi"/>
          <w:color w:val="000000" w:themeColor="text1"/>
        </w:rPr>
        <w:t xml:space="preserve"> </w:t>
      </w:r>
      <w:r w:rsidR="2B5A4B00" w:rsidRPr="22AE4234">
        <w:rPr>
          <w:rFonts w:asciiTheme="majorHAnsi" w:hAnsiTheme="majorHAnsi"/>
          <w:color w:val="000000" w:themeColor="text1"/>
        </w:rPr>
        <w:t>Where</w:t>
      </w:r>
      <w:r w:rsidR="1A2683A5" w:rsidRPr="22AE4234">
        <w:rPr>
          <w:rFonts w:asciiTheme="majorHAnsi" w:hAnsiTheme="majorHAnsi"/>
          <w:color w:val="000000" w:themeColor="text1"/>
        </w:rPr>
        <w:t xml:space="preserve"> </w:t>
      </w:r>
      <w:r w:rsidR="2B5A4B00" w:rsidRPr="22AE4234">
        <w:rPr>
          <w:rFonts w:asciiTheme="majorHAnsi" w:hAnsiTheme="majorHAnsi"/>
          <w:color w:val="000000" w:themeColor="text1"/>
        </w:rPr>
        <w:t xml:space="preserve">a written </w:t>
      </w:r>
      <w:r w:rsidR="1A2683A5" w:rsidRPr="22AE4234">
        <w:rPr>
          <w:rFonts w:asciiTheme="majorHAnsi" w:hAnsiTheme="majorHAnsi"/>
          <w:color w:val="000000" w:themeColor="text1"/>
        </w:rPr>
        <w:t>plan</w:t>
      </w:r>
      <w:r w:rsidR="61EA2D3D" w:rsidRPr="22AE4234">
        <w:rPr>
          <w:rFonts w:asciiTheme="majorHAnsi" w:hAnsiTheme="majorHAnsi"/>
          <w:color w:val="000000" w:themeColor="text1"/>
        </w:rPr>
        <w:t xml:space="preserve"> is not required,</w:t>
      </w:r>
      <w:r w:rsidR="5E3779CF" w:rsidRPr="22AE4234">
        <w:rPr>
          <w:rFonts w:asciiTheme="majorHAnsi" w:hAnsiTheme="majorHAnsi"/>
          <w:color w:val="000000" w:themeColor="text1"/>
        </w:rPr>
        <w:t xml:space="preserve"> </w:t>
      </w:r>
      <w:r w:rsidR="2B9FE3C6" w:rsidRPr="22AE4234">
        <w:rPr>
          <w:rFonts w:asciiTheme="majorHAnsi" w:hAnsiTheme="majorHAnsi"/>
          <w:color w:val="000000" w:themeColor="text1"/>
        </w:rPr>
        <w:t xml:space="preserve">contract documentation such as memoranda for record, </w:t>
      </w:r>
      <w:r w:rsidR="499C637D" w:rsidRPr="22AE4234">
        <w:rPr>
          <w:rFonts w:asciiTheme="majorHAnsi" w:hAnsiTheme="majorHAnsi"/>
          <w:color w:val="000000" w:themeColor="text1"/>
        </w:rPr>
        <w:t xml:space="preserve">market research </w:t>
      </w:r>
      <w:r w:rsidR="286A7CC2" w:rsidRPr="22AE4234">
        <w:rPr>
          <w:rFonts w:asciiTheme="majorHAnsi" w:hAnsiTheme="majorHAnsi"/>
          <w:color w:val="000000" w:themeColor="text1"/>
        </w:rPr>
        <w:t>reports</w:t>
      </w:r>
      <w:r w:rsidR="308596B0" w:rsidRPr="22AE4234">
        <w:rPr>
          <w:rFonts w:asciiTheme="majorHAnsi" w:hAnsiTheme="majorHAnsi"/>
          <w:color w:val="000000" w:themeColor="text1"/>
        </w:rPr>
        <w:t xml:space="preserve"> (i.e., </w:t>
      </w:r>
      <w:hyperlink r:id="rId19">
        <w:r w:rsidR="6DF27DEB" w:rsidRPr="22AE4234">
          <w:rPr>
            <w:rStyle w:val="Hyperlink"/>
            <w:rFonts w:asciiTheme="majorHAnsi" w:hAnsiTheme="majorHAnsi"/>
          </w:rPr>
          <w:t>Streamlined Market Acquisition Approach Document (SMRAA)</w:t>
        </w:r>
      </w:hyperlink>
      <w:r w:rsidR="01278D48" w:rsidRPr="22AE4234">
        <w:rPr>
          <w:rStyle w:val="Hyperlink"/>
          <w:rFonts w:asciiTheme="majorHAnsi" w:hAnsiTheme="majorHAnsi"/>
        </w:rPr>
        <w:t>)</w:t>
      </w:r>
      <w:r w:rsidR="308596B0" w:rsidRPr="22AE4234">
        <w:rPr>
          <w:rFonts w:asciiTheme="majorHAnsi" w:hAnsiTheme="majorHAnsi"/>
          <w:color w:val="000000" w:themeColor="text1"/>
        </w:rPr>
        <w:t xml:space="preserve">, and </w:t>
      </w:r>
      <w:hyperlink r:id="rId20" w:history="1">
        <w:r w:rsidR="308596B0" w:rsidRPr="00B403B4">
          <w:rPr>
            <w:rStyle w:val="Hyperlink"/>
          </w:rPr>
          <w:t>Streamlined Acquisition Strategy Summary</w:t>
        </w:r>
        <w:r w:rsidR="0461D909" w:rsidRPr="22AE4234">
          <w:rPr>
            <w:rStyle w:val="Hyperlink"/>
            <w:rFonts w:asciiTheme="majorHAnsi" w:hAnsiTheme="majorHAnsi"/>
          </w:rPr>
          <w:t xml:space="preserve"> </w:t>
        </w:r>
        <w:r w:rsidR="6572B014" w:rsidRPr="22AE4234">
          <w:rPr>
            <w:rStyle w:val="Hyperlink"/>
            <w:rFonts w:asciiTheme="majorHAnsi" w:hAnsiTheme="majorHAnsi"/>
          </w:rPr>
          <w:t>(SASS)</w:t>
        </w:r>
      </w:hyperlink>
      <w:r w:rsidR="6572B014" w:rsidRPr="22AE4234">
        <w:rPr>
          <w:rFonts w:asciiTheme="majorHAnsi" w:hAnsiTheme="majorHAnsi"/>
          <w:color w:val="000000" w:themeColor="text1"/>
        </w:rPr>
        <w:t xml:space="preserve"> </w:t>
      </w:r>
      <w:r w:rsidR="0148A3B9" w:rsidRPr="22AE4234">
        <w:rPr>
          <w:rFonts w:asciiTheme="majorHAnsi" w:hAnsiTheme="majorHAnsi"/>
          <w:color w:val="000000" w:themeColor="text1"/>
        </w:rPr>
        <w:t>may</w:t>
      </w:r>
      <w:r w:rsidR="1CCB8584" w:rsidRPr="22AE4234">
        <w:rPr>
          <w:rFonts w:asciiTheme="majorHAnsi" w:hAnsiTheme="majorHAnsi"/>
          <w:color w:val="000000" w:themeColor="text1"/>
        </w:rPr>
        <w:t xml:space="preserve"> be used to</w:t>
      </w:r>
      <w:r w:rsidR="2B9FE3C6" w:rsidRPr="22AE4234">
        <w:rPr>
          <w:rFonts w:asciiTheme="majorHAnsi" w:hAnsiTheme="majorHAnsi"/>
          <w:color w:val="000000" w:themeColor="text1"/>
        </w:rPr>
        <w:t xml:space="preserve"> record</w:t>
      </w:r>
      <w:r w:rsidR="6DF27DEB" w:rsidRPr="22AE4234">
        <w:rPr>
          <w:rFonts w:asciiTheme="majorHAnsi" w:hAnsiTheme="majorHAnsi"/>
          <w:color w:val="000000" w:themeColor="text1"/>
        </w:rPr>
        <w:t xml:space="preserve"> </w:t>
      </w:r>
      <w:r w:rsidR="2B9FE3C6" w:rsidRPr="22AE4234">
        <w:rPr>
          <w:rFonts w:asciiTheme="majorHAnsi" w:hAnsiTheme="majorHAnsi"/>
          <w:color w:val="000000" w:themeColor="text1"/>
        </w:rPr>
        <w:t xml:space="preserve">acquisition pre-award decisions and risk assessment information. </w:t>
      </w:r>
      <w:r w:rsidR="73F5CCC4" w:rsidRPr="22AE4234">
        <w:rPr>
          <w:rFonts w:asciiTheme="majorHAnsi" w:hAnsiTheme="majorHAnsi"/>
          <w:color w:val="000000" w:themeColor="text1"/>
        </w:rPr>
        <w:t xml:space="preserve">The </w:t>
      </w:r>
      <w:r w:rsidR="7954E54C" w:rsidRPr="22AE4234">
        <w:rPr>
          <w:rFonts w:asciiTheme="majorHAnsi" w:hAnsiTheme="majorHAnsi"/>
          <w:color w:val="000000" w:themeColor="text1"/>
        </w:rPr>
        <w:t>a</w:t>
      </w:r>
      <w:r w:rsidR="73F5CCC4" w:rsidRPr="22AE4234">
        <w:rPr>
          <w:rFonts w:asciiTheme="majorHAnsi" w:hAnsiTheme="majorHAnsi"/>
          <w:color w:val="000000" w:themeColor="text1"/>
        </w:rPr>
        <w:t xml:space="preserve">cquisition </w:t>
      </w:r>
      <w:r w:rsidR="7954E54C" w:rsidRPr="22AE4234">
        <w:rPr>
          <w:rFonts w:asciiTheme="majorHAnsi" w:hAnsiTheme="majorHAnsi"/>
          <w:color w:val="000000" w:themeColor="text1"/>
        </w:rPr>
        <w:t xml:space="preserve">team </w:t>
      </w:r>
      <w:r w:rsidR="73F5CCC4" w:rsidRPr="22AE4234">
        <w:rPr>
          <w:rFonts w:asciiTheme="majorHAnsi" w:hAnsiTheme="majorHAnsi"/>
          <w:color w:val="000000" w:themeColor="text1"/>
        </w:rPr>
        <w:t xml:space="preserve">shall ensure consistency among requirements, acquisition planning, market research, </w:t>
      </w:r>
      <w:r w:rsidR="7954E54C" w:rsidRPr="22AE4234">
        <w:rPr>
          <w:rFonts w:asciiTheme="majorHAnsi" w:hAnsiTheme="majorHAnsi"/>
          <w:color w:val="000000" w:themeColor="text1"/>
        </w:rPr>
        <w:t>and solicitati</w:t>
      </w:r>
      <w:r w:rsidR="27167B91" w:rsidRPr="22AE4234">
        <w:rPr>
          <w:rFonts w:asciiTheme="majorHAnsi" w:hAnsiTheme="majorHAnsi"/>
          <w:color w:val="000000" w:themeColor="text1"/>
        </w:rPr>
        <w:t>on documents</w:t>
      </w:r>
      <w:r w:rsidR="51F52A71" w:rsidRPr="22AE4234">
        <w:rPr>
          <w:rFonts w:asciiTheme="majorHAnsi" w:hAnsiTheme="majorHAnsi"/>
          <w:color w:val="000000" w:themeColor="text1"/>
        </w:rPr>
        <w:t xml:space="preserve"> </w:t>
      </w:r>
      <w:r w:rsidR="2B9FE3C6" w:rsidRPr="22AE4234">
        <w:rPr>
          <w:rFonts w:asciiTheme="majorHAnsi" w:hAnsiTheme="majorHAnsi"/>
          <w:color w:val="000000" w:themeColor="text1"/>
        </w:rPr>
        <w:t>and</w:t>
      </w:r>
      <w:r w:rsidR="32F2863E" w:rsidRPr="22AE4234">
        <w:rPr>
          <w:rFonts w:asciiTheme="majorHAnsi" w:hAnsiTheme="majorHAnsi"/>
          <w:color w:val="000000" w:themeColor="text1"/>
        </w:rPr>
        <w:t>,</w:t>
      </w:r>
      <w:r w:rsidR="2B9FE3C6" w:rsidRPr="22AE4234">
        <w:rPr>
          <w:rFonts w:asciiTheme="majorHAnsi" w:hAnsiTheme="majorHAnsi"/>
          <w:color w:val="000000" w:themeColor="text1"/>
        </w:rPr>
        <w:t xml:space="preserve"> to the extent practicable</w:t>
      </w:r>
      <w:r w:rsidR="32F2863E" w:rsidRPr="22AE4234">
        <w:rPr>
          <w:rFonts w:asciiTheme="majorHAnsi" w:hAnsiTheme="majorHAnsi"/>
          <w:color w:val="000000" w:themeColor="text1"/>
        </w:rPr>
        <w:t>,</w:t>
      </w:r>
      <w:r w:rsidR="2B9FE3C6" w:rsidRPr="22AE4234">
        <w:rPr>
          <w:rFonts w:asciiTheme="majorHAnsi" w:hAnsiTheme="majorHAnsi"/>
          <w:color w:val="000000" w:themeColor="text1"/>
        </w:rPr>
        <w:t xml:space="preserve"> avoid</w:t>
      </w:r>
      <w:r w:rsidR="6DF27DEB" w:rsidRPr="22AE4234">
        <w:rPr>
          <w:rFonts w:asciiTheme="majorHAnsi" w:hAnsiTheme="majorHAnsi"/>
          <w:color w:val="000000" w:themeColor="text1"/>
        </w:rPr>
        <w:t xml:space="preserve"> </w:t>
      </w:r>
      <w:r w:rsidR="2B9FE3C6" w:rsidRPr="22AE4234">
        <w:rPr>
          <w:rFonts w:asciiTheme="majorHAnsi" w:hAnsiTheme="majorHAnsi"/>
          <w:color w:val="000000" w:themeColor="text1"/>
        </w:rPr>
        <w:t xml:space="preserve">duplication of information between </w:t>
      </w:r>
      <w:r w:rsidR="422C21A5" w:rsidRPr="22AE4234">
        <w:rPr>
          <w:rFonts w:asciiTheme="majorHAnsi" w:hAnsiTheme="majorHAnsi"/>
          <w:color w:val="000000" w:themeColor="text1"/>
        </w:rPr>
        <w:t xml:space="preserve">documents </w:t>
      </w:r>
      <w:r w:rsidR="2B9FE3C6" w:rsidRPr="22AE4234">
        <w:rPr>
          <w:rFonts w:asciiTheme="majorHAnsi" w:hAnsiTheme="majorHAnsi"/>
          <w:color w:val="000000" w:themeColor="text1"/>
        </w:rPr>
        <w:t>(e.g., by referencing content).</w:t>
      </w:r>
    </w:p>
    <w:p w14:paraId="09150696" w14:textId="77777777" w:rsidR="00DA3B0D" w:rsidRPr="00A037BC" w:rsidRDefault="00DA3B0D" w:rsidP="00530E56">
      <w:pPr>
        <w:pStyle w:val="ListParagraph"/>
        <w:tabs>
          <w:tab w:val="left" w:pos="442"/>
        </w:tabs>
        <w:spacing w:line="271" w:lineRule="auto"/>
        <w:ind w:left="0" w:right="310"/>
        <w:rPr>
          <w:rFonts w:asciiTheme="majorHAnsi" w:hAnsiTheme="majorHAnsi"/>
          <w:w w:val="105"/>
        </w:rPr>
      </w:pPr>
    </w:p>
    <w:p w14:paraId="414F511A" w14:textId="28802959" w:rsidR="00325B24" w:rsidRPr="00B403B4" w:rsidRDefault="00DA3B0D" w:rsidP="00530E56">
      <w:pPr>
        <w:pStyle w:val="ListParagraph"/>
        <w:tabs>
          <w:tab w:val="left" w:pos="442"/>
        </w:tabs>
        <w:spacing w:line="271" w:lineRule="auto"/>
        <w:ind w:left="0" w:right="310"/>
        <w:rPr>
          <w:rFonts w:asciiTheme="majorHAnsi" w:hAnsiTheme="majorHAnsi"/>
          <w:color w:val="000000"/>
          <w:shd w:val="clear" w:color="auto" w:fill="FFFFFF"/>
        </w:rPr>
      </w:pPr>
      <w:r w:rsidRPr="25F52A21">
        <w:rPr>
          <w:rFonts w:asciiTheme="majorHAnsi" w:hAnsiTheme="majorHAnsi"/>
        </w:rPr>
        <w:t>(</w:t>
      </w:r>
      <w:r w:rsidR="00131D43" w:rsidRPr="25F52A21">
        <w:rPr>
          <w:rFonts w:asciiTheme="majorHAnsi" w:hAnsiTheme="majorHAnsi"/>
        </w:rPr>
        <w:t>i</w:t>
      </w:r>
      <w:r w:rsidRPr="25F52A21">
        <w:rPr>
          <w:rFonts w:asciiTheme="majorHAnsi" w:hAnsiTheme="majorHAnsi"/>
        </w:rPr>
        <w:t xml:space="preserve">) </w:t>
      </w:r>
      <w:r w:rsidR="00B66FED" w:rsidRPr="25F52A21">
        <w:rPr>
          <w:rFonts w:asciiTheme="majorHAnsi" w:hAnsiTheme="majorHAnsi"/>
        </w:rPr>
        <w:t xml:space="preserve">Unless otherwise designated by the acquisition </w:t>
      </w:r>
      <w:r w:rsidR="0000499F" w:rsidRPr="25F52A21">
        <w:rPr>
          <w:rFonts w:asciiTheme="majorHAnsi" w:hAnsiTheme="majorHAnsi"/>
        </w:rPr>
        <w:t xml:space="preserve">approving authority, </w:t>
      </w:r>
      <w:r w:rsidR="000532E5" w:rsidRPr="25F52A21">
        <w:rPr>
          <w:rFonts w:asciiTheme="majorHAnsi" w:hAnsiTheme="majorHAnsi"/>
        </w:rPr>
        <w:t>the</w:t>
      </w:r>
      <w:r w:rsidR="00642AA0" w:rsidRPr="25F52A21">
        <w:rPr>
          <w:rFonts w:asciiTheme="majorHAnsi" w:hAnsiTheme="majorHAnsi"/>
        </w:rPr>
        <w:t xml:space="preserve"> planner for acquisitions is the</w:t>
      </w:r>
      <w:r w:rsidR="000532E5" w:rsidRPr="25F52A21">
        <w:rPr>
          <w:rFonts w:asciiTheme="majorHAnsi" w:hAnsiTheme="majorHAnsi"/>
        </w:rPr>
        <w:t xml:space="preserve"> program manager, </w:t>
      </w:r>
      <w:r w:rsidR="005B36C6" w:rsidRPr="25F52A21">
        <w:rPr>
          <w:rFonts w:asciiTheme="majorHAnsi" w:hAnsiTheme="majorHAnsi"/>
          <w:color w:val="000000" w:themeColor="text1"/>
        </w:rPr>
        <w:t>or other official responsible for the program</w:t>
      </w:r>
      <w:r w:rsidR="00693364" w:rsidRPr="25F52A21">
        <w:rPr>
          <w:rFonts w:asciiTheme="majorHAnsi" w:hAnsiTheme="majorHAnsi"/>
          <w:color w:val="000000" w:themeColor="text1"/>
        </w:rPr>
        <w:t xml:space="preserve"> (i.e., </w:t>
      </w:r>
      <w:r w:rsidR="00414845">
        <w:rPr>
          <w:rFonts w:asciiTheme="majorHAnsi" w:hAnsiTheme="majorHAnsi"/>
          <w:color w:val="000000" w:themeColor="text1"/>
        </w:rPr>
        <w:t>requiring activity</w:t>
      </w:r>
      <w:r w:rsidR="00693364" w:rsidRPr="25F52A21">
        <w:rPr>
          <w:rFonts w:asciiTheme="majorHAnsi" w:hAnsiTheme="majorHAnsi"/>
          <w:color w:val="000000" w:themeColor="text1"/>
        </w:rPr>
        <w:t>)</w:t>
      </w:r>
      <w:r w:rsidR="00B75D6F" w:rsidRPr="25F52A21">
        <w:rPr>
          <w:rFonts w:asciiTheme="majorHAnsi" w:hAnsiTheme="majorHAnsi"/>
          <w:color w:val="000000" w:themeColor="text1"/>
        </w:rPr>
        <w:t xml:space="preserve">.  </w:t>
      </w:r>
    </w:p>
    <w:p w14:paraId="5594E980" w14:textId="5F11564E" w:rsidR="0032566C" w:rsidRDefault="56BBF35C" w:rsidP="00530E56">
      <w:pPr>
        <w:widowControl/>
        <w:shd w:val="clear" w:color="auto" w:fill="FFFFFF" w:themeFill="background1"/>
        <w:autoSpaceDE/>
        <w:autoSpaceDN/>
        <w:spacing w:before="100" w:beforeAutospacing="1" w:after="100" w:afterAutospacing="1"/>
        <w:textAlignment w:val="baseline"/>
        <w:rPr>
          <w:rFonts w:asciiTheme="majorHAnsi" w:hAnsiTheme="majorHAnsi"/>
        </w:rPr>
      </w:pPr>
      <w:r w:rsidRPr="25F52A21">
        <w:rPr>
          <w:rFonts w:asciiTheme="majorHAnsi" w:hAnsiTheme="majorHAnsi"/>
        </w:rPr>
        <w:t xml:space="preserve">(j) </w:t>
      </w:r>
      <w:r w:rsidR="00617CF0" w:rsidRPr="00617CF0">
        <w:rPr>
          <w:rFonts w:ascii="Segoe UI" w:hAnsi="Segoe UI" w:cs="Segoe UI"/>
          <w:sz w:val="18"/>
          <w:szCs w:val="18"/>
        </w:rPr>
        <w:t xml:space="preserve"> </w:t>
      </w:r>
      <w:r w:rsidR="00933535">
        <w:rPr>
          <w:rFonts w:asciiTheme="majorHAnsi" w:hAnsiTheme="majorHAnsi"/>
        </w:rPr>
        <w:t>The Senior Contracting Official (SCO) holds a</w:t>
      </w:r>
      <w:r w:rsidR="00617CF0" w:rsidRPr="00617CF0">
        <w:rPr>
          <w:rFonts w:asciiTheme="majorHAnsi" w:hAnsiTheme="majorHAnsi"/>
        </w:rPr>
        <w:t xml:space="preserve">cquisition approving authority </w:t>
      </w:r>
      <w:r w:rsidR="009917D5">
        <w:rPr>
          <w:rFonts w:asciiTheme="majorHAnsi" w:hAnsiTheme="majorHAnsi"/>
        </w:rPr>
        <w:t>unless otherwise designated</w:t>
      </w:r>
      <w:r w:rsidR="00617CF0" w:rsidRPr="00617CF0">
        <w:rPr>
          <w:rFonts w:asciiTheme="majorHAnsi" w:hAnsiTheme="majorHAnsi"/>
        </w:rPr>
        <w:t xml:space="preserve"> in  </w:t>
      </w:r>
      <w:hyperlink r:id="rId21" w:history="1">
        <w:r w:rsidR="00617CF0" w:rsidRPr="00617CF0">
          <w:rPr>
            <w:rStyle w:val="Hyperlink"/>
            <w:rFonts w:asciiTheme="majorHAnsi" w:hAnsiTheme="majorHAnsi"/>
          </w:rPr>
          <w:t xml:space="preserve">DAFI 63-101/20-101 </w:t>
        </w:r>
      </w:hyperlink>
      <w:r w:rsidR="00617CF0" w:rsidRPr="00617CF0">
        <w:rPr>
          <w:rFonts w:asciiTheme="majorHAnsi" w:hAnsiTheme="majorHAnsi"/>
        </w:rPr>
        <w:t xml:space="preserve">, Integrated Life Cycle Management and </w:t>
      </w:r>
      <w:hyperlink r:id="rId22" w:tgtFrame="_blank" w:tooltip="DAFI 63-138" w:history="1">
        <w:r w:rsidR="00617CF0" w:rsidRPr="00617CF0">
          <w:rPr>
            <w:rStyle w:val="Hyperlink"/>
            <w:rFonts w:asciiTheme="majorHAnsi" w:hAnsiTheme="majorHAnsi"/>
          </w:rPr>
          <w:t>DAFI 63-138</w:t>
        </w:r>
      </w:hyperlink>
      <w:r w:rsidR="00617CF0" w:rsidRPr="00617CF0">
        <w:rPr>
          <w:rFonts w:asciiTheme="majorHAnsi" w:hAnsiTheme="majorHAnsi"/>
        </w:rPr>
        <w:t>, Acquisition of Services.  Unless otherwise prohibited by regulation or policy, the acquisition approving authority may delegate acquisition plan approval to one level above the contracting officer for other than firm-fixed-price contracts and the contracting officer for firm-fixed-price contracts.</w:t>
      </w:r>
      <w:r w:rsidR="00617CF0" w:rsidRPr="00A037BC">
        <w:rPr>
          <w:rFonts w:asciiTheme="majorHAnsi" w:hAnsiTheme="majorHAnsi"/>
        </w:rPr>
        <w:t xml:space="preserve"> </w:t>
      </w:r>
    </w:p>
    <w:p w14:paraId="455DF794" w14:textId="345D904D" w:rsidR="0032566C" w:rsidRDefault="00D534F2" w:rsidP="00530E56">
      <w:pPr>
        <w:widowControl/>
        <w:shd w:val="clear" w:color="auto" w:fill="FFFFFF" w:themeFill="background1"/>
        <w:autoSpaceDE/>
        <w:autoSpaceDN/>
        <w:spacing w:before="100" w:beforeAutospacing="1" w:after="100" w:afterAutospacing="1"/>
        <w:textAlignment w:val="baseline"/>
        <w:rPr>
          <w:rFonts w:asciiTheme="majorHAnsi" w:hAnsiTheme="majorHAnsi"/>
        </w:rPr>
      </w:pPr>
      <w:r w:rsidRPr="00A037BC">
        <w:rPr>
          <w:rFonts w:asciiTheme="majorHAnsi" w:hAnsiTheme="majorHAnsi"/>
        </w:rPr>
        <w:t xml:space="preserve">(l) </w:t>
      </w:r>
      <w:r w:rsidR="00A12FD9" w:rsidRPr="00A037BC">
        <w:rPr>
          <w:rFonts w:asciiTheme="majorHAnsi" w:hAnsiTheme="majorHAnsi"/>
        </w:rPr>
        <w:t>A</w:t>
      </w:r>
      <w:r w:rsidR="00751933" w:rsidRPr="00A037BC">
        <w:rPr>
          <w:rFonts w:asciiTheme="majorHAnsi" w:hAnsiTheme="majorHAnsi"/>
        </w:rPr>
        <w:t xml:space="preserve">n </w:t>
      </w:r>
      <w:hyperlink r:id="rId23" w:history="1">
        <w:r w:rsidR="0054630B" w:rsidRPr="00A037BC">
          <w:rPr>
            <w:rStyle w:val="Hyperlink"/>
            <w:rFonts w:asciiTheme="majorHAnsi" w:hAnsiTheme="majorHAnsi"/>
          </w:rPr>
          <w:t>Acquisition Plan</w:t>
        </w:r>
      </w:hyperlink>
      <w:r w:rsidR="0054630B" w:rsidRPr="00A037BC">
        <w:rPr>
          <w:rFonts w:asciiTheme="majorHAnsi" w:hAnsiTheme="majorHAnsi"/>
        </w:rPr>
        <w:t xml:space="preserve"> template </w:t>
      </w:r>
      <w:r w:rsidR="00751933" w:rsidRPr="00A037BC">
        <w:rPr>
          <w:rFonts w:asciiTheme="majorHAnsi" w:hAnsiTheme="majorHAnsi"/>
        </w:rPr>
        <w:t xml:space="preserve">is available </w:t>
      </w:r>
      <w:r w:rsidR="00974039" w:rsidRPr="00A037BC">
        <w:rPr>
          <w:rFonts w:asciiTheme="majorHAnsi" w:hAnsiTheme="majorHAnsi"/>
        </w:rPr>
        <w:t xml:space="preserve">for preparing written acquisition plans.  </w:t>
      </w:r>
    </w:p>
    <w:p w14:paraId="687E16CD" w14:textId="4A4DCFE5" w:rsidR="001269F2" w:rsidRPr="0032566C" w:rsidRDefault="00B64DAA" w:rsidP="00530E56">
      <w:pPr>
        <w:widowControl/>
        <w:shd w:val="clear" w:color="auto" w:fill="FFFFFF" w:themeFill="background1"/>
        <w:autoSpaceDE/>
        <w:autoSpaceDN/>
        <w:spacing w:before="100" w:beforeAutospacing="1" w:after="100" w:afterAutospacing="1"/>
        <w:textAlignment w:val="baseline"/>
        <w:rPr>
          <w:rFonts w:asciiTheme="majorHAnsi" w:hAnsiTheme="majorHAnsi"/>
        </w:rPr>
      </w:pPr>
      <w:r w:rsidRPr="00CC383C">
        <w:rPr>
          <w:rFonts w:asciiTheme="majorHAnsi" w:hAnsiTheme="majorHAnsi"/>
        </w:rPr>
        <w:lastRenderedPageBreak/>
        <w:t>(m) Only</w:t>
      </w:r>
      <w:r w:rsidRPr="00A037BC">
        <w:rPr>
          <w:rFonts w:asciiTheme="majorHAnsi" w:hAnsiTheme="majorHAnsi"/>
          <w:w w:val="105"/>
        </w:rPr>
        <w:t xml:space="preserve"> the acquisition approv</w:t>
      </w:r>
      <w:r w:rsidR="00F67754" w:rsidRPr="00A037BC">
        <w:rPr>
          <w:rFonts w:asciiTheme="majorHAnsi" w:hAnsiTheme="majorHAnsi"/>
          <w:w w:val="105"/>
        </w:rPr>
        <w:t>ing</w:t>
      </w:r>
      <w:r w:rsidRPr="00A037BC">
        <w:rPr>
          <w:rFonts w:asciiTheme="majorHAnsi" w:hAnsiTheme="majorHAnsi"/>
          <w:w w:val="105"/>
        </w:rPr>
        <w:t xml:space="preserve"> authority may waive requirements of detail and formality</w:t>
      </w:r>
      <w:r w:rsidR="000866D5" w:rsidRPr="00A037BC">
        <w:rPr>
          <w:rFonts w:asciiTheme="majorHAnsi" w:hAnsiTheme="majorHAnsi"/>
          <w:w w:val="105"/>
        </w:rPr>
        <w:t>.</w:t>
      </w:r>
      <w:commentRangeEnd w:id="2"/>
      <w:r w:rsidR="00205C44">
        <w:rPr>
          <w:rStyle w:val="CommentReference"/>
        </w:rPr>
        <w:commentReference w:id="2"/>
      </w:r>
    </w:p>
    <w:p w14:paraId="2E9328FF" w14:textId="77777777" w:rsidR="00F55A14" w:rsidRPr="00A037BC" w:rsidRDefault="00170D97" w:rsidP="00530E56">
      <w:pPr>
        <w:pStyle w:val="Heading2"/>
        <w:spacing w:before="0"/>
        <w:ind w:left="0"/>
        <w:rPr>
          <w:rFonts w:asciiTheme="majorHAnsi" w:hAnsiTheme="majorHAnsi"/>
          <w:b/>
          <w:sz w:val="22"/>
          <w:szCs w:val="22"/>
        </w:rPr>
      </w:pPr>
      <w:r w:rsidRPr="00A037BC">
        <w:rPr>
          <w:rFonts w:asciiTheme="majorHAnsi" w:hAnsiTheme="majorHAnsi"/>
          <w:b/>
          <w:sz w:val="22"/>
          <w:szCs w:val="22"/>
        </w:rPr>
        <w:t>5307.104</w:t>
      </w:r>
      <w:r w:rsidRPr="00A037BC">
        <w:rPr>
          <w:rFonts w:asciiTheme="majorHAnsi" w:hAnsiTheme="majorHAnsi"/>
          <w:b/>
          <w:spacing w:val="-14"/>
          <w:sz w:val="22"/>
          <w:szCs w:val="22"/>
        </w:rPr>
        <w:t xml:space="preserve"> </w:t>
      </w:r>
      <w:r w:rsidRPr="00A037BC">
        <w:rPr>
          <w:rFonts w:asciiTheme="majorHAnsi" w:hAnsiTheme="majorHAnsi"/>
          <w:b/>
          <w:sz w:val="22"/>
          <w:szCs w:val="22"/>
        </w:rPr>
        <w:t>General</w:t>
      </w:r>
      <w:r w:rsidRPr="00A037BC">
        <w:rPr>
          <w:rFonts w:asciiTheme="majorHAnsi" w:hAnsiTheme="majorHAnsi"/>
          <w:b/>
          <w:spacing w:val="-14"/>
          <w:sz w:val="22"/>
          <w:szCs w:val="22"/>
        </w:rPr>
        <w:t xml:space="preserve"> </w:t>
      </w:r>
      <w:r w:rsidRPr="00A037BC">
        <w:rPr>
          <w:rFonts w:asciiTheme="majorHAnsi" w:hAnsiTheme="majorHAnsi"/>
          <w:b/>
          <w:spacing w:val="-2"/>
          <w:sz w:val="22"/>
          <w:szCs w:val="22"/>
        </w:rPr>
        <w:t>Procedures</w:t>
      </w:r>
    </w:p>
    <w:p w14:paraId="116B3DAD" w14:textId="4558C62C" w:rsidR="00C314FB" w:rsidRDefault="009B29BC" w:rsidP="00FD51A0">
      <w:pPr>
        <w:widowControl/>
        <w:shd w:val="clear" w:color="auto" w:fill="FFFFFF" w:themeFill="background1"/>
        <w:autoSpaceDE/>
        <w:autoSpaceDN/>
        <w:spacing w:before="100" w:beforeAutospacing="1" w:after="100" w:afterAutospacing="1"/>
        <w:textAlignment w:val="baseline"/>
        <w:rPr>
          <w:color w:val="1F497D" w:themeColor="text2"/>
        </w:rPr>
      </w:pPr>
      <w:commentRangeStart w:id="3"/>
      <w:r>
        <w:rPr>
          <w:rFonts w:asciiTheme="majorHAnsi" w:hAnsiTheme="majorHAnsi"/>
        </w:rPr>
        <w:t>(a)</w:t>
      </w:r>
      <w:r w:rsidR="6987679F" w:rsidRPr="25F52A21">
        <w:rPr>
          <w:rFonts w:asciiTheme="majorHAnsi" w:hAnsiTheme="majorHAnsi"/>
        </w:rPr>
        <w:t>(</w:t>
      </w:r>
      <w:r w:rsidR="09C0AE17" w:rsidRPr="25F52A21">
        <w:rPr>
          <w:rFonts w:asciiTheme="majorHAnsi" w:hAnsiTheme="majorHAnsi"/>
        </w:rPr>
        <w:t>1</w:t>
      </w:r>
      <w:r w:rsidR="6987679F" w:rsidRPr="25F52A21">
        <w:rPr>
          <w:rFonts w:asciiTheme="majorHAnsi" w:hAnsiTheme="majorHAnsi"/>
        </w:rPr>
        <w:t>)</w:t>
      </w:r>
      <w:r w:rsidR="337EF5CF" w:rsidRPr="25F52A21">
        <w:rPr>
          <w:rFonts w:asciiTheme="majorHAnsi" w:hAnsiTheme="majorHAnsi"/>
        </w:rPr>
        <w:t xml:space="preserve"> Where</w:t>
      </w:r>
      <w:r w:rsidR="00DF75CC">
        <w:rPr>
          <w:rFonts w:asciiTheme="majorHAnsi" w:hAnsiTheme="majorHAnsi"/>
        </w:rPr>
        <w:t xml:space="preserve"> a</w:t>
      </w:r>
      <w:r w:rsidR="337EF5CF" w:rsidRPr="25F52A21">
        <w:rPr>
          <w:rFonts w:asciiTheme="majorHAnsi" w:hAnsiTheme="majorHAnsi"/>
        </w:rPr>
        <w:t xml:space="preserve"> written acquisition plan </w:t>
      </w:r>
      <w:r w:rsidR="00DF75CC">
        <w:rPr>
          <w:rFonts w:asciiTheme="majorHAnsi" w:hAnsiTheme="majorHAnsi"/>
        </w:rPr>
        <w:t>is</w:t>
      </w:r>
      <w:r w:rsidR="337EF5CF" w:rsidRPr="25F52A21">
        <w:rPr>
          <w:rFonts w:asciiTheme="majorHAnsi" w:hAnsiTheme="majorHAnsi"/>
        </w:rPr>
        <w:t xml:space="preserve"> required, a</w:t>
      </w:r>
      <w:r w:rsidR="00AF3BAB">
        <w:rPr>
          <w:rFonts w:asciiTheme="majorHAnsi" w:hAnsiTheme="majorHAnsi"/>
        </w:rPr>
        <w:t>n</w:t>
      </w:r>
      <w:r w:rsidR="337EF5CF" w:rsidRPr="25F52A21">
        <w:rPr>
          <w:rFonts w:asciiTheme="majorHAnsi" w:hAnsiTheme="majorHAnsi"/>
        </w:rPr>
        <w:t xml:space="preserve"> Acquisition Strategy Panel (ASP)</w:t>
      </w:r>
      <w:r w:rsidR="009E165B">
        <w:rPr>
          <w:rFonts w:asciiTheme="majorHAnsi" w:hAnsiTheme="majorHAnsi"/>
        </w:rPr>
        <w:t xml:space="preserve"> shall be convened and chaired by the acquisition approv</w:t>
      </w:r>
      <w:r w:rsidR="00410ADF">
        <w:rPr>
          <w:rFonts w:asciiTheme="majorHAnsi" w:hAnsiTheme="majorHAnsi"/>
        </w:rPr>
        <w:t>ing</w:t>
      </w:r>
      <w:r w:rsidR="009E165B">
        <w:rPr>
          <w:rFonts w:asciiTheme="majorHAnsi" w:hAnsiTheme="majorHAnsi"/>
        </w:rPr>
        <w:t xml:space="preserve"> authority</w:t>
      </w:r>
      <w:r w:rsidR="3102D68E" w:rsidRPr="25F52A21">
        <w:rPr>
          <w:rFonts w:asciiTheme="majorHAnsi" w:hAnsiTheme="majorHAnsi"/>
        </w:rPr>
        <w:t xml:space="preserve">. </w:t>
      </w:r>
      <w:r w:rsidR="6F8E4678" w:rsidRPr="25F52A21">
        <w:rPr>
          <w:rFonts w:asciiTheme="majorHAnsi" w:hAnsiTheme="majorHAnsi"/>
        </w:rPr>
        <w:t xml:space="preserve"> ASP shall </w:t>
      </w:r>
      <w:r w:rsidR="00C34551" w:rsidRPr="25F52A21">
        <w:rPr>
          <w:rFonts w:asciiTheme="majorHAnsi" w:hAnsiTheme="majorHAnsi"/>
        </w:rPr>
        <w:t xml:space="preserve">consist of </w:t>
      </w:r>
      <w:r w:rsidR="4188080D" w:rsidRPr="25F52A21">
        <w:rPr>
          <w:rFonts w:asciiTheme="majorHAnsi" w:hAnsiTheme="majorHAnsi"/>
        </w:rPr>
        <w:t xml:space="preserve">members </w:t>
      </w:r>
      <w:r w:rsidR="36C3C366" w:rsidRPr="25F52A21">
        <w:rPr>
          <w:rFonts w:asciiTheme="majorHAnsi" w:hAnsiTheme="majorHAnsi"/>
        </w:rPr>
        <w:t>responsible for significant aspects of the acquisition, such as contracting, small business, fiscal, legal, and technical personnel</w:t>
      </w:r>
      <w:r w:rsidR="41D836E0" w:rsidRPr="25F52A21">
        <w:rPr>
          <w:rFonts w:asciiTheme="majorHAnsi" w:hAnsiTheme="majorHAnsi"/>
        </w:rPr>
        <w:t>.</w:t>
      </w:r>
    </w:p>
    <w:p w14:paraId="558D2E06" w14:textId="769A1D84" w:rsidR="00C44C40" w:rsidRPr="00A5242E" w:rsidRDefault="00945028" w:rsidP="00530E56">
      <w:pPr>
        <w:widowControl/>
        <w:shd w:val="clear" w:color="auto" w:fill="FFFFFF" w:themeFill="background1"/>
        <w:autoSpaceDE/>
        <w:autoSpaceDN/>
        <w:spacing w:before="100" w:beforeAutospacing="1" w:after="100" w:afterAutospacing="1"/>
        <w:textAlignment w:val="baseline"/>
        <w:rPr>
          <w:b/>
          <w:bCs/>
          <w:color w:val="1F497D" w:themeColor="text2"/>
        </w:rPr>
      </w:pPr>
      <w:r>
        <w:rPr>
          <w:rFonts w:asciiTheme="majorHAnsi" w:hAnsiTheme="majorHAnsi"/>
        </w:rPr>
        <w:t xml:space="preserve">Unless waived by the </w:t>
      </w:r>
      <w:r w:rsidR="002D3DD5">
        <w:rPr>
          <w:rFonts w:asciiTheme="majorHAnsi" w:hAnsiTheme="majorHAnsi"/>
        </w:rPr>
        <w:t>acquisition approv</w:t>
      </w:r>
      <w:r w:rsidR="00410ADF">
        <w:rPr>
          <w:rFonts w:asciiTheme="majorHAnsi" w:hAnsiTheme="majorHAnsi"/>
        </w:rPr>
        <w:t>ing</w:t>
      </w:r>
      <w:r w:rsidR="002D3DD5">
        <w:rPr>
          <w:rFonts w:asciiTheme="majorHAnsi" w:hAnsiTheme="majorHAnsi"/>
        </w:rPr>
        <w:t xml:space="preserve"> authority</w:t>
      </w:r>
      <w:r w:rsidR="00D33420">
        <w:rPr>
          <w:rFonts w:asciiTheme="majorHAnsi" w:hAnsiTheme="majorHAnsi"/>
        </w:rPr>
        <w:t xml:space="preserve">, an ASP briefing </w:t>
      </w:r>
      <w:r w:rsidR="006A48CE">
        <w:rPr>
          <w:rFonts w:asciiTheme="majorHAnsi" w:hAnsiTheme="majorHAnsi"/>
        </w:rPr>
        <w:t>shall be</w:t>
      </w:r>
      <w:r w:rsidR="00496F49">
        <w:rPr>
          <w:rFonts w:asciiTheme="majorHAnsi" w:hAnsiTheme="majorHAnsi"/>
        </w:rPr>
        <w:t xml:space="preserve"> prepared by the planner and</w:t>
      </w:r>
      <w:r w:rsidR="00D33420">
        <w:rPr>
          <w:rFonts w:asciiTheme="majorHAnsi" w:hAnsiTheme="majorHAnsi"/>
        </w:rPr>
        <w:t xml:space="preserve"> presented to the acquisition plan approv</w:t>
      </w:r>
      <w:r w:rsidR="00F71697">
        <w:rPr>
          <w:rFonts w:asciiTheme="majorHAnsi" w:hAnsiTheme="majorHAnsi"/>
        </w:rPr>
        <w:t>ing authority to allow discussion of the proposed strategy and promote an informed decision</w:t>
      </w:r>
      <w:r w:rsidR="00496F49">
        <w:rPr>
          <w:rFonts w:asciiTheme="majorHAnsi" w:hAnsiTheme="majorHAnsi"/>
        </w:rPr>
        <w:t xml:space="preserve"> prior to approval of the plan</w:t>
      </w:r>
      <w:r w:rsidR="00F71697">
        <w:rPr>
          <w:rFonts w:asciiTheme="majorHAnsi" w:hAnsiTheme="majorHAnsi"/>
        </w:rPr>
        <w:t xml:space="preserve">.  </w:t>
      </w:r>
      <w:r w:rsidR="52223E7C" w:rsidRPr="25F52A21">
        <w:rPr>
          <w:rFonts w:asciiTheme="majorHAnsi" w:hAnsiTheme="majorHAnsi"/>
        </w:rPr>
        <w:t xml:space="preserve">Written </w:t>
      </w:r>
      <w:r w:rsidR="23A44548" w:rsidRPr="25F52A21">
        <w:rPr>
          <w:rFonts w:asciiTheme="majorHAnsi" w:hAnsiTheme="majorHAnsi"/>
        </w:rPr>
        <w:t>ASP briefing</w:t>
      </w:r>
      <w:r w:rsidR="737FB5BF" w:rsidRPr="25F52A21">
        <w:rPr>
          <w:rFonts w:asciiTheme="majorHAnsi" w:hAnsiTheme="majorHAnsi"/>
        </w:rPr>
        <w:t xml:space="preserve"> </w:t>
      </w:r>
      <w:r w:rsidR="7626CB1A" w:rsidRPr="25F52A21">
        <w:rPr>
          <w:rFonts w:asciiTheme="majorHAnsi" w:hAnsiTheme="majorHAnsi"/>
        </w:rPr>
        <w:t>material</w:t>
      </w:r>
      <w:r w:rsidR="34DCF838" w:rsidRPr="25F52A21">
        <w:rPr>
          <w:rFonts w:asciiTheme="majorHAnsi" w:hAnsiTheme="majorHAnsi"/>
        </w:rPr>
        <w:t xml:space="preserve"> </w:t>
      </w:r>
      <w:r w:rsidR="04F3E059" w:rsidRPr="25F52A21">
        <w:rPr>
          <w:rFonts w:asciiTheme="majorHAnsi" w:hAnsiTheme="majorHAnsi"/>
        </w:rPr>
        <w:t xml:space="preserve">may </w:t>
      </w:r>
      <w:r w:rsidR="5359556D" w:rsidRPr="25F52A21">
        <w:rPr>
          <w:rFonts w:asciiTheme="majorHAnsi" w:hAnsiTheme="majorHAnsi"/>
        </w:rPr>
        <w:t xml:space="preserve">serve as the written acquisition plan </w:t>
      </w:r>
      <w:r w:rsidR="082EB51E" w:rsidRPr="25F52A21">
        <w:rPr>
          <w:rFonts w:asciiTheme="majorHAnsi" w:hAnsiTheme="majorHAnsi"/>
        </w:rPr>
        <w:t>provid</w:t>
      </w:r>
      <w:r w:rsidR="00F90607">
        <w:rPr>
          <w:rFonts w:asciiTheme="majorHAnsi" w:hAnsiTheme="majorHAnsi"/>
        </w:rPr>
        <w:t>ed</w:t>
      </w:r>
      <w:r w:rsidR="082EB51E" w:rsidRPr="25F52A21">
        <w:rPr>
          <w:rFonts w:asciiTheme="majorHAnsi" w:hAnsiTheme="majorHAnsi"/>
        </w:rPr>
        <w:t xml:space="preserve"> </w:t>
      </w:r>
      <w:r w:rsidR="5B2AB94A" w:rsidRPr="25F52A21">
        <w:rPr>
          <w:rFonts w:asciiTheme="majorHAnsi" w:hAnsiTheme="majorHAnsi"/>
        </w:rPr>
        <w:t>documents</w:t>
      </w:r>
      <w:r w:rsidR="27A6F20F" w:rsidRPr="25F52A21">
        <w:rPr>
          <w:rFonts w:asciiTheme="majorHAnsi" w:hAnsiTheme="majorHAnsi"/>
        </w:rPr>
        <w:t xml:space="preserve"> </w:t>
      </w:r>
      <w:r w:rsidR="1248F233" w:rsidRPr="25F52A21">
        <w:rPr>
          <w:rFonts w:asciiTheme="majorHAnsi" w:hAnsiTheme="majorHAnsi"/>
        </w:rPr>
        <w:t>address</w:t>
      </w:r>
      <w:r w:rsidR="4787501B" w:rsidRPr="25F52A21">
        <w:rPr>
          <w:rFonts w:asciiTheme="majorHAnsi" w:hAnsiTheme="majorHAnsi"/>
        </w:rPr>
        <w:t xml:space="preserve"> the </w:t>
      </w:r>
      <w:r w:rsidR="27A6F20F" w:rsidRPr="25F52A21">
        <w:rPr>
          <w:rFonts w:asciiTheme="majorHAnsi" w:hAnsiTheme="majorHAnsi"/>
        </w:rPr>
        <w:t xml:space="preserve">acquisition plan content </w:t>
      </w:r>
      <w:r w:rsidR="2A7539B0" w:rsidRPr="25F52A21">
        <w:rPr>
          <w:rFonts w:asciiTheme="majorHAnsi" w:hAnsiTheme="majorHAnsi"/>
        </w:rPr>
        <w:t xml:space="preserve">requirements of </w:t>
      </w:r>
      <w:hyperlink r:id="rId24" w:anchor="FAR_7_105" w:history="1">
        <w:r w:rsidR="2A7539B0" w:rsidRPr="00715829">
          <w:rPr>
            <w:rStyle w:val="Hyperlink"/>
            <w:rFonts w:asciiTheme="majorHAnsi" w:hAnsiTheme="majorHAnsi"/>
          </w:rPr>
          <w:t>FAR 7.105</w:t>
        </w:r>
      </w:hyperlink>
      <w:r w:rsidR="0082227B">
        <w:rPr>
          <w:rFonts w:asciiTheme="majorHAnsi" w:hAnsiTheme="majorHAnsi"/>
        </w:rPr>
        <w:t xml:space="preserve"> and </w:t>
      </w:r>
      <w:hyperlink r:id="rId25" w:anchor="DFARS_207.105" w:history="1">
        <w:r w:rsidR="0082227B" w:rsidRPr="00737605">
          <w:rPr>
            <w:rStyle w:val="Hyperlink"/>
            <w:rFonts w:asciiTheme="majorHAnsi" w:hAnsiTheme="majorHAnsi"/>
          </w:rPr>
          <w:t>DFARS 207.105</w:t>
        </w:r>
      </w:hyperlink>
      <w:r w:rsidR="010D79AD" w:rsidRPr="25F52A21">
        <w:rPr>
          <w:rFonts w:ascii="open_sansregular" w:hAnsi="open_sansregular"/>
          <w:color w:val="000000" w:themeColor="text1"/>
          <w:sz w:val="21"/>
          <w:szCs w:val="21"/>
        </w:rPr>
        <w:t>.</w:t>
      </w:r>
      <w:r w:rsidR="00FD3D87">
        <w:rPr>
          <w:rFonts w:ascii="open_sansregular" w:hAnsi="open_sansregular"/>
          <w:color w:val="000000" w:themeColor="text1"/>
          <w:sz w:val="21"/>
          <w:szCs w:val="21"/>
        </w:rPr>
        <w:t xml:space="preserve"> </w:t>
      </w:r>
      <w:r w:rsidR="00C44C40">
        <w:rPr>
          <w:rFonts w:ascii="open_sansregular" w:hAnsi="open_sansregular"/>
          <w:color w:val="000000" w:themeColor="text1"/>
          <w:sz w:val="21"/>
          <w:szCs w:val="21"/>
        </w:rPr>
        <w:t xml:space="preserve"> Acquisition planning templates, including </w:t>
      </w:r>
      <w:r w:rsidR="00C153A8">
        <w:rPr>
          <w:rFonts w:asciiTheme="majorHAnsi" w:hAnsiTheme="majorHAnsi"/>
        </w:rPr>
        <w:t>ASP</w:t>
      </w:r>
      <w:r w:rsidR="00FD3D87">
        <w:rPr>
          <w:rFonts w:asciiTheme="majorHAnsi" w:hAnsiTheme="majorHAnsi"/>
        </w:rPr>
        <w:t xml:space="preserve"> briefing </w:t>
      </w:r>
      <w:r w:rsidR="00C153A8">
        <w:rPr>
          <w:rFonts w:asciiTheme="majorHAnsi" w:hAnsiTheme="majorHAnsi"/>
        </w:rPr>
        <w:t>templates</w:t>
      </w:r>
      <w:r w:rsidR="00C44C40">
        <w:rPr>
          <w:rFonts w:asciiTheme="majorHAnsi" w:hAnsiTheme="majorHAnsi"/>
        </w:rPr>
        <w:t>,</w:t>
      </w:r>
      <w:r w:rsidR="00FD3D87">
        <w:rPr>
          <w:rFonts w:asciiTheme="majorHAnsi" w:hAnsiTheme="majorHAnsi"/>
        </w:rPr>
        <w:t xml:space="preserve"> can be found on </w:t>
      </w:r>
      <w:r w:rsidR="00FD3D87" w:rsidRPr="00DB7495">
        <w:rPr>
          <w:rFonts w:asciiTheme="majorHAnsi" w:hAnsiTheme="majorHAnsi"/>
        </w:rPr>
        <w:t>https://www.afacpo.com/apm/core-documents/templates/</w:t>
      </w:r>
      <w:r w:rsidR="00FD3D87">
        <w:rPr>
          <w:rFonts w:asciiTheme="majorHAnsi" w:hAnsiTheme="majorHAnsi"/>
        </w:rPr>
        <w:t xml:space="preserve">or by using the </w:t>
      </w:r>
      <w:hyperlink r:id="rId26" w:history="1">
        <w:r w:rsidR="00FD3D87" w:rsidRPr="00023C4D">
          <w:rPr>
            <w:rStyle w:val="Hyperlink"/>
            <w:rFonts w:asciiTheme="majorHAnsi" w:hAnsiTheme="majorHAnsi"/>
          </w:rPr>
          <w:t>AF Acquisition Process Model</w:t>
        </w:r>
      </w:hyperlink>
      <w:r w:rsidR="00FD3D87">
        <w:rPr>
          <w:rFonts w:asciiTheme="majorHAnsi" w:hAnsiTheme="majorHAnsi"/>
        </w:rPr>
        <w:t xml:space="preserve"> tool. </w:t>
      </w:r>
    </w:p>
    <w:p w14:paraId="72497590" w14:textId="6881C153" w:rsidR="004F7F0E" w:rsidRPr="00C44C40" w:rsidRDefault="7EBBC482" w:rsidP="00530E56">
      <w:pPr>
        <w:widowControl/>
        <w:shd w:val="clear" w:color="auto" w:fill="FFFFFF" w:themeFill="background1"/>
        <w:autoSpaceDE/>
        <w:autoSpaceDN/>
        <w:spacing w:before="100" w:beforeAutospacing="1" w:after="100" w:afterAutospacing="1"/>
        <w:textAlignment w:val="baseline"/>
        <w:rPr>
          <w:rFonts w:asciiTheme="majorHAnsi" w:hAnsiTheme="majorHAnsi"/>
        </w:rPr>
      </w:pPr>
      <w:r w:rsidRPr="22AE4234">
        <w:rPr>
          <w:rFonts w:asciiTheme="majorHAnsi" w:hAnsiTheme="majorHAnsi"/>
        </w:rPr>
        <w:t>(</w:t>
      </w:r>
      <w:r w:rsidR="3B3EED07" w:rsidRPr="22AE4234">
        <w:rPr>
          <w:rFonts w:asciiTheme="majorHAnsi" w:hAnsiTheme="majorHAnsi"/>
        </w:rPr>
        <w:t>2</w:t>
      </w:r>
      <w:r w:rsidRPr="22AE4234">
        <w:rPr>
          <w:rFonts w:asciiTheme="majorHAnsi" w:hAnsiTheme="majorHAnsi"/>
        </w:rPr>
        <w:t xml:space="preserve">) </w:t>
      </w:r>
      <w:r w:rsidR="5A7E5CD3" w:rsidRPr="00B403B4">
        <w:rPr>
          <w:rFonts w:asciiTheme="majorHAnsi" w:hAnsiTheme="majorHAnsi"/>
        </w:rPr>
        <w:t xml:space="preserve">Regardless of dollar value, if a proposed change is for a new work outside the scope of the </w:t>
      </w:r>
      <w:r w:rsidR="0035C035" w:rsidRPr="22AE4234">
        <w:rPr>
          <w:rFonts w:asciiTheme="majorHAnsi" w:hAnsiTheme="majorHAnsi"/>
        </w:rPr>
        <w:t xml:space="preserve">original </w:t>
      </w:r>
      <w:r w:rsidR="5D87EA3E" w:rsidRPr="00B403B4">
        <w:rPr>
          <w:rFonts w:asciiTheme="majorHAnsi" w:hAnsiTheme="majorHAnsi"/>
        </w:rPr>
        <w:t>acquisition plan</w:t>
      </w:r>
      <w:r w:rsidR="5A7E5CD3" w:rsidRPr="00B403B4">
        <w:rPr>
          <w:rFonts w:asciiTheme="majorHAnsi" w:hAnsiTheme="majorHAnsi"/>
        </w:rPr>
        <w:t xml:space="preserve">, </w:t>
      </w:r>
      <w:r w:rsidR="053089CD" w:rsidRPr="00B403B4">
        <w:rPr>
          <w:rFonts w:asciiTheme="majorHAnsi" w:hAnsiTheme="majorHAnsi"/>
        </w:rPr>
        <w:t xml:space="preserve">a revised </w:t>
      </w:r>
      <w:r w:rsidR="29422995" w:rsidRPr="00B403B4">
        <w:rPr>
          <w:rFonts w:asciiTheme="majorHAnsi" w:hAnsiTheme="majorHAnsi"/>
        </w:rPr>
        <w:t>acquisition plan</w:t>
      </w:r>
      <w:r w:rsidR="5A7E5CD3" w:rsidRPr="00B403B4">
        <w:rPr>
          <w:rFonts w:asciiTheme="majorHAnsi" w:hAnsiTheme="majorHAnsi"/>
        </w:rPr>
        <w:t xml:space="preserve"> based on the value of the new work</w:t>
      </w:r>
      <w:r w:rsidR="29422995" w:rsidRPr="00B403B4">
        <w:rPr>
          <w:rFonts w:asciiTheme="majorHAnsi" w:hAnsiTheme="majorHAnsi"/>
        </w:rPr>
        <w:t xml:space="preserve"> </w:t>
      </w:r>
      <w:r w:rsidR="26EF18DF" w:rsidRPr="00B403B4">
        <w:rPr>
          <w:rFonts w:asciiTheme="majorHAnsi" w:hAnsiTheme="majorHAnsi"/>
        </w:rPr>
        <w:t>shall be prepared</w:t>
      </w:r>
      <w:r w:rsidR="5A7E5CD3" w:rsidRPr="00B403B4">
        <w:rPr>
          <w:rFonts w:asciiTheme="majorHAnsi" w:hAnsiTheme="majorHAnsi"/>
        </w:rPr>
        <w:t>. </w:t>
      </w:r>
      <w:r w:rsidR="36288867" w:rsidRPr="00B403B4">
        <w:rPr>
          <w:rFonts w:asciiTheme="majorHAnsi" w:hAnsiTheme="majorHAnsi"/>
        </w:rPr>
        <w:t>Whenever significant changes occur, the planner shall </w:t>
      </w:r>
      <w:r w:rsidR="7786C0C9" w:rsidRPr="22AE4234">
        <w:rPr>
          <w:rFonts w:asciiTheme="majorHAnsi" w:hAnsiTheme="majorHAnsi"/>
        </w:rPr>
        <w:t xml:space="preserve">prepare a revised </w:t>
      </w:r>
      <w:r w:rsidR="6B6D4DE3" w:rsidRPr="22AE4234">
        <w:rPr>
          <w:rFonts w:asciiTheme="majorHAnsi" w:hAnsiTheme="majorHAnsi"/>
        </w:rPr>
        <w:t>acquisition plan</w:t>
      </w:r>
      <w:r w:rsidR="7786C0C9" w:rsidRPr="22AE4234">
        <w:rPr>
          <w:rFonts w:asciiTheme="majorHAnsi" w:hAnsiTheme="majorHAnsi"/>
        </w:rPr>
        <w:t xml:space="preserve"> and a statement</w:t>
      </w:r>
      <w:r w:rsidR="7CE23416" w:rsidRPr="22AE4234">
        <w:rPr>
          <w:rFonts w:asciiTheme="majorHAnsi" w:hAnsiTheme="majorHAnsi"/>
        </w:rPr>
        <w:t xml:space="preserve"> </w:t>
      </w:r>
      <w:r w:rsidR="7786C0C9" w:rsidRPr="22AE4234">
        <w:rPr>
          <w:rFonts w:asciiTheme="majorHAnsi" w:hAnsiTheme="majorHAnsi"/>
        </w:rPr>
        <w:t xml:space="preserve">that summarizes the changes and obtain </w:t>
      </w:r>
      <w:r w:rsidR="42E2E848" w:rsidRPr="22AE4234">
        <w:rPr>
          <w:rFonts w:asciiTheme="majorHAnsi" w:hAnsiTheme="majorHAnsi"/>
        </w:rPr>
        <w:t xml:space="preserve">concurrence of the </w:t>
      </w:r>
      <w:r w:rsidR="615F6F4B" w:rsidRPr="22AE4234">
        <w:rPr>
          <w:rFonts w:asciiTheme="majorHAnsi" w:hAnsiTheme="majorHAnsi"/>
        </w:rPr>
        <w:t>ASP</w:t>
      </w:r>
      <w:r w:rsidR="42E2E848" w:rsidRPr="22AE4234">
        <w:rPr>
          <w:rFonts w:asciiTheme="majorHAnsi" w:hAnsiTheme="majorHAnsi"/>
        </w:rPr>
        <w:t xml:space="preserve"> and </w:t>
      </w:r>
      <w:r w:rsidR="7786C0C9" w:rsidRPr="22AE4234">
        <w:rPr>
          <w:rFonts w:asciiTheme="majorHAnsi" w:hAnsiTheme="majorHAnsi"/>
        </w:rPr>
        <w:t xml:space="preserve">approval from the </w:t>
      </w:r>
      <w:r w:rsidR="615F6F4B" w:rsidRPr="22AE4234">
        <w:rPr>
          <w:rFonts w:asciiTheme="majorHAnsi" w:hAnsiTheme="majorHAnsi"/>
        </w:rPr>
        <w:t xml:space="preserve">acquisition </w:t>
      </w:r>
      <w:r w:rsidR="7786C0C9" w:rsidRPr="22AE4234">
        <w:rPr>
          <w:rFonts w:asciiTheme="majorHAnsi" w:hAnsiTheme="majorHAnsi"/>
        </w:rPr>
        <w:t>approv</w:t>
      </w:r>
      <w:r w:rsidR="701EEF57" w:rsidRPr="22AE4234">
        <w:rPr>
          <w:rFonts w:asciiTheme="majorHAnsi" w:hAnsiTheme="majorHAnsi"/>
        </w:rPr>
        <w:t>ing</w:t>
      </w:r>
      <w:r w:rsidR="7786C0C9" w:rsidRPr="22AE4234">
        <w:rPr>
          <w:rFonts w:asciiTheme="majorHAnsi" w:hAnsiTheme="majorHAnsi"/>
        </w:rPr>
        <w:t xml:space="preserve"> authority.</w:t>
      </w:r>
      <w:r w:rsidR="00D9763A" w:rsidRPr="00A037BC">
        <w:rPr>
          <w:rFonts w:asciiTheme="majorHAnsi" w:hAnsiTheme="majorHAnsi"/>
          <w:spacing w:val="-2"/>
          <w:w w:val="110"/>
        </w:rPr>
        <w:t xml:space="preserve"> </w:t>
      </w:r>
      <w:commentRangeEnd w:id="3"/>
      <w:r w:rsidR="00205C44">
        <w:rPr>
          <w:rStyle w:val="CommentReference"/>
        </w:rPr>
        <w:commentReference w:id="3"/>
      </w:r>
    </w:p>
    <w:p w14:paraId="2E93294C" w14:textId="481047AD" w:rsidR="00F55A14" w:rsidRDefault="004F7F0E" w:rsidP="00530E56">
      <w:pPr>
        <w:pStyle w:val="BodyText"/>
        <w:spacing w:before="11"/>
        <w:rPr>
          <w:rFonts w:ascii="open_sansregular" w:hAnsi="open_sansregular"/>
          <w:strike/>
          <w:color w:val="000000"/>
          <w:sz w:val="21"/>
          <w:szCs w:val="21"/>
          <w:shd w:val="clear" w:color="auto" w:fill="FFFFFF"/>
        </w:rPr>
      </w:pPr>
      <w:commentRangeStart w:id="4"/>
      <w:r w:rsidRPr="004F7F0E">
        <w:rPr>
          <w:rFonts w:ascii="open_sansregular" w:hAnsi="open_sansregular"/>
          <w:strike/>
          <w:color w:val="000000"/>
          <w:sz w:val="21"/>
          <w:szCs w:val="21"/>
          <w:shd w:val="clear" w:color="auto" w:fill="FFFFFF"/>
        </w:rPr>
        <w:t>(a) In order to help develop a sound acquisition strategy, the acquisition team must provide appropriate opportunities for the early involvement of industry in all acquisitions and the </w:t>
      </w:r>
      <w:hyperlink r:id="rId27" w:tgtFrame="_blank" w:tooltip="Defense Contract Management Agency" w:history="1">
        <w:r w:rsidRPr="004F7F0E">
          <w:rPr>
            <w:rFonts w:ascii="open_sansregular" w:hAnsi="open_sansregular"/>
            <w:strike/>
            <w:color w:val="0000FF"/>
            <w:sz w:val="21"/>
            <w:szCs w:val="21"/>
            <w:u w:val="single"/>
            <w:bdr w:val="none" w:sz="0" w:space="0" w:color="auto" w:frame="1"/>
            <w:shd w:val="clear" w:color="auto" w:fill="FFFFFF"/>
          </w:rPr>
          <w:t>Defense Contract Management Agency</w:t>
        </w:r>
      </w:hyperlink>
      <w:r w:rsidRPr="004F7F0E">
        <w:rPr>
          <w:rFonts w:ascii="open_sansregular" w:hAnsi="open_sansregular"/>
          <w:strike/>
          <w:color w:val="000000"/>
          <w:sz w:val="21"/>
          <w:szCs w:val="21"/>
          <w:shd w:val="clear" w:color="auto" w:fill="FFFFFF"/>
        </w:rPr>
        <w:t> and </w:t>
      </w:r>
      <w:hyperlink r:id="rId28" w:tgtFrame="_blank" w:tooltip="Defense Contract Audit Agency" w:history="1">
        <w:r w:rsidRPr="004F7F0E">
          <w:rPr>
            <w:rFonts w:ascii="open_sansregular" w:hAnsi="open_sansregular"/>
            <w:strike/>
            <w:color w:val="0000FF"/>
            <w:sz w:val="21"/>
            <w:szCs w:val="21"/>
            <w:u w:val="single"/>
            <w:bdr w:val="none" w:sz="0" w:space="0" w:color="auto" w:frame="1"/>
            <w:shd w:val="clear" w:color="auto" w:fill="FFFFFF"/>
          </w:rPr>
          <w:t>Defense Contract Audit Agency</w:t>
        </w:r>
      </w:hyperlink>
      <w:r w:rsidRPr="004F7F0E">
        <w:rPr>
          <w:rFonts w:ascii="open_sansregular" w:hAnsi="open_sansregular"/>
          <w:strike/>
          <w:color w:val="000000"/>
          <w:sz w:val="21"/>
          <w:szCs w:val="21"/>
          <w:shd w:val="clear" w:color="auto" w:fill="FFFFFF"/>
        </w:rPr>
        <w:t> in non-competitive acquisitions.</w:t>
      </w:r>
      <w:commentRangeEnd w:id="4"/>
      <w:r w:rsidR="00811452">
        <w:rPr>
          <w:rStyle w:val="CommentReference"/>
        </w:rPr>
        <w:commentReference w:id="4"/>
      </w:r>
    </w:p>
    <w:p w14:paraId="0E9D3237" w14:textId="77777777" w:rsidR="00CF5051" w:rsidRDefault="00CF5051" w:rsidP="00530E56">
      <w:pPr>
        <w:pStyle w:val="BodyText"/>
        <w:spacing w:before="11"/>
        <w:rPr>
          <w:rFonts w:ascii="open_sansregular" w:hAnsi="open_sansregular"/>
          <w:strike/>
          <w:color w:val="000000"/>
          <w:sz w:val="21"/>
          <w:szCs w:val="21"/>
          <w:shd w:val="clear" w:color="auto" w:fill="FFFFFF"/>
        </w:rPr>
      </w:pPr>
    </w:p>
    <w:p w14:paraId="0A289173" w14:textId="08C0A6C7" w:rsidR="00651AF6" w:rsidRPr="00205C44" w:rsidRDefault="00AB4497" w:rsidP="00651AF6">
      <w:pPr>
        <w:pStyle w:val="ListParagraph"/>
        <w:spacing w:line="271" w:lineRule="auto"/>
        <w:ind w:left="0"/>
        <w:rPr>
          <w:rFonts w:ascii="open_sansregular" w:hAnsi="open_sansregular"/>
          <w:sz w:val="21"/>
          <w:szCs w:val="21"/>
          <w:shd w:val="clear" w:color="auto" w:fill="FFFFFF"/>
        </w:rPr>
      </w:pPr>
      <w:bookmarkStart w:id="5" w:name="_Hlk164262996"/>
      <w:commentRangeStart w:id="6"/>
      <w:r w:rsidRPr="00205C44">
        <w:rPr>
          <w:rStyle w:val="ph"/>
          <w:rFonts w:ascii="open_sansregular" w:hAnsi="open_sansregular"/>
          <w:sz w:val="21"/>
          <w:szCs w:val="21"/>
          <w:bdr w:val="none" w:sz="0" w:space="0" w:color="auto" w:frame="1"/>
          <w:shd w:val="clear" w:color="auto" w:fill="FFFFFF"/>
        </w:rPr>
        <w:t xml:space="preserve">(c) </w:t>
      </w:r>
      <w:r w:rsidR="00DC7CF4" w:rsidRPr="00205C44">
        <w:rPr>
          <w:rStyle w:val="ph"/>
          <w:rFonts w:ascii="open_sansregular" w:hAnsi="open_sansregular"/>
          <w:sz w:val="21"/>
          <w:szCs w:val="21"/>
          <w:bdr w:val="none" w:sz="0" w:space="0" w:color="auto" w:frame="1"/>
          <w:shd w:val="clear" w:color="auto" w:fill="FFFFFF"/>
        </w:rPr>
        <w:t xml:space="preserve">Before </w:t>
      </w:r>
      <w:r w:rsidR="00BB1A3E" w:rsidRPr="00205C44">
        <w:rPr>
          <w:rStyle w:val="ph"/>
          <w:rFonts w:ascii="open_sansregular" w:hAnsi="open_sansregular"/>
          <w:sz w:val="21"/>
          <w:szCs w:val="21"/>
          <w:bdr w:val="none" w:sz="0" w:space="0" w:color="auto" w:frame="1"/>
          <w:shd w:val="clear" w:color="auto" w:fill="FFFFFF"/>
        </w:rPr>
        <w:t>convening an ASP</w:t>
      </w:r>
      <w:r w:rsidR="00B23A73" w:rsidRPr="00205C44">
        <w:rPr>
          <w:rStyle w:val="ph"/>
          <w:rFonts w:ascii="open_sansregular" w:hAnsi="open_sansregular"/>
          <w:sz w:val="21"/>
          <w:szCs w:val="21"/>
          <w:bdr w:val="none" w:sz="0" w:space="0" w:color="auto" w:frame="1"/>
          <w:shd w:val="clear" w:color="auto" w:fill="FFFFFF"/>
        </w:rPr>
        <w:t xml:space="preserve"> for DAF programs g</w:t>
      </w:r>
      <w:r w:rsidR="005E3B66" w:rsidRPr="00205C44">
        <w:rPr>
          <w:rStyle w:val="ph"/>
          <w:rFonts w:ascii="open_sansregular" w:hAnsi="open_sansregular"/>
          <w:sz w:val="21"/>
          <w:szCs w:val="21"/>
          <w:bdr w:val="none" w:sz="0" w:space="0" w:color="auto" w:frame="1"/>
          <w:shd w:val="clear" w:color="auto" w:fill="FFFFFF"/>
        </w:rPr>
        <w:t>reater than $1B</w:t>
      </w:r>
      <w:r w:rsidR="00BB1A3E" w:rsidRPr="00205C44">
        <w:rPr>
          <w:rStyle w:val="ph"/>
          <w:rFonts w:ascii="open_sansregular" w:hAnsi="open_sansregular"/>
          <w:sz w:val="21"/>
          <w:szCs w:val="21"/>
          <w:bdr w:val="none" w:sz="0" w:space="0" w:color="auto" w:frame="1"/>
          <w:shd w:val="clear" w:color="auto" w:fill="FFFFFF"/>
        </w:rPr>
        <w:t xml:space="preserve">, </w:t>
      </w:r>
      <w:r w:rsidR="00C22EF6" w:rsidRPr="00205C44">
        <w:rPr>
          <w:rStyle w:val="ph"/>
          <w:rFonts w:ascii="open_sansregular" w:hAnsi="open_sansregular"/>
          <w:sz w:val="21"/>
          <w:szCs w:val="21"/>
          <w:bdr w:val="none" w:sz="0" w:space="0" w:color="auto" w:frame="1"/>
          <w:shd w:val="clear" w:color="auto" w:fill="FFFFFF"/>
        </w:rPr>
        <w:t>t</w:t>
      </w:r>
      <w:r w:rsidR="00F53606" w:rsidRPr="00205C44">
        <w:rPr>
          <w:rFonts w:ascii="open_sansregular" w:hAnsi="open_sansregular"/>
          <w:sz w:val="21"/>
          <w:szCs w:val="21"/>
          <w:shd w:val="clear" w:color="auto" w:fill="FFFFFF"/>
        </w:rPr>
        <w:t>he p</w:t>
      </w:r>
      <w:r w:rsidR="00C076F6" w:rsidRPr="00205C44">
        <w:rPr>
          <w:rFonts w:ascii="open_sansregular" w:hAnsi="open_sansregular"/>
          <w:sz w:val="21"/>
          <w:szCs w:val="21"/>
          <w:shd w:val="clear" w:color="auto" w:fill="FFFFFF"/>
        </w:rPr>
        <w:t>lanner</w:t>
      </w:r>
      <w:r w:rsidR="00374450" w:rsidRPr="00205C44">
        <w:rPr>
          <w:rFonts w:ascii="open_sansregular" w:hAnsi="open_sansregular"/>
          <w:sz w:val="21"/>
          <w:szCs w:val="21"/>
          <w:shd w:val="clear" w:color="auto" w:fill="FFFFFF"/>
        </w:rPr>
        <w:t xml:space="preserve"> shall</w:t>
      </w:r>
      <w:r w:rsidR="005B3C3C" w:rsidRPr="00205C44">
        <w:rPr>
          <w:rFonts w:ascii="open_sansregular" w:hAnsi="open_sansregular"/>
          <w:sz w:val="21"/>
          <w:szCs w:val="21"/>
          <w:shd w:val="clear" w:color="auto" w:fill="FFFFFF"/>
        </w:rPr>
        <w:t xml:space="preserve"> </w:t>
      </w:r>
      <w:r w:rsidR="0085286C" w:rsidRPr="00205C44">
        <w:rPr>
          <w:rFonts w:ascii="open_sansregular" w:hAnsi="open_sansregular"/>
          <w:sz w:val="21"/>
          <w:szCs w:val="21"/>
          <w:shd w:val="clear" w:color="auto" w:fill="FFFFFF"/>
        </w:rPr>
        <w:t xml:space="preserve">also </w:t>
      </w:r>
      <w:r w:rsidR="00680A43" w:rsidRPr="00205C44">
        <w:rPr>
          <w:rFonts w:ascii="open_sansregular" w:hAnsi="open_sansregular"/>
          <w:sz w:val="21"/>
          <w:szCs w:val="21"/>
          <w:shd w:val="clear" w:color="auto" w:fill="FFFFFF"/>
        </w:rPr>
        <w:t>coordinate</w:t>
      </w:r>
      <w:r w:rsidR="00233A4F" w:rsidRPr="00205C44">
        <w:rPr>
          <w:rFonts w:ascii="open_sansregular" w:hAnsi="open_sansregular"/>
          <w:sz w:val="21"/>
          <w:szCs w:val="21"/>
          <w:shd w:val="clear" w:color="auto" w:fill="FFFFFF"/>
        </w:rPr>
        <w:t xml:space="preserve"> with</w:t>
      </w:r>
      <w:r w:rsidR="00FA6F27" w:rsidRPr="00205C44">
        <w:rPr>
          <w:rFonts w:ascii="open_sansregular" w:hAnsi="open_sansregular"/>
          <w:sz w:val="21"/>
          <w:szCs w:val="21"/>
          <w:shd w:val="clear" w:color="auto" w:fill="FFFFFF"/>
        </w:rPr>
        <w:t xml:space="preserve"> </w:t>
      </w:r>
      <w:r w:rsidR="000F3B9F" w:rsidRPr="00205C44">
        <w:rPr>
          <w:rFonts w:ascii="open_sansregular" w:hAnsi="open_sansregular"/>
          <w:sz w:val="21"/>
          <w:szCs w:val="21"/>
          <w:shd w:val="clear" w:color="auto" w:fill="FFFFFF"/>
        </w:rPr>
        <w:t xml:space="preserve">the </w:t>
      </w:r>
      <w:r w:rsidR="00F71490" w:rsidRPr="00205C44">
        <w:rPr>
          <w:rFonts w:ascii="open_sansregular" w:hAnsi="open_sansregular"/>
          <w:sz w:val="21"/>
          <w:szCs w:val="21"/>
          <w:shd w:val="clear" w:color="auto" w:fill="FFFFFF"/>
        </w:rPr>
        <w:t>DAF I</w:t>
      </w:r>
      <w:r w:rsidR="00EC0830" w:rsidRPr="00205C44">
        <w:rPr>
          <w:rFonts w:ascii="open_sansregular" w:hAnsi="open_sansregular"/>
          <w:sz w:val="21"/>
          <w:szCs w:val="21"/>
          <w:shd w:val="clear" w:color="auto" w:fill="FFFFFF"/>
        </w:rPr>
        <w:t xml:space="preserve">ntellectual </w:t>
      </w:r>
      <w:r w:rsidR="00F71490" w:rsidRPr="00205C44">
        <w:rPr>
          <w:rFonts w:ascii="open_sansregular" w:hAnsi="open_sansregular"/>
          <w:sz w:val="21"/>
          <w:szCs w:val="21"/>
          <w:shd w:val="clear" w:color="auto" w:fill="FFFFFF"/>
        </w:rPr>
        <w:t>P</w:t>
      </w:r>
      <w:r w:rsidR="00EC0830" w:rsidRPr="00205C44">
        <w:rPr>
          <w:rFonts w:ascii="open_sansregular" w:hAnsi="open_sansregular"/>
          <w:sz w:val="21"/>
          <w:szCs w:val="21"/>
          <w:shd w:val="clear" w:color="auto" w:fill="FFFFFF"/>
        </w:rPr>
        <w:t>roperty (IP)</w:t>
      </w:r>
      <w:r w:rsidR="00F71490" w:rsidRPr="00205C44">
        <w:rPr>
          <w:rFonts w:ascii="open_sansregular" w:hAnsi="open_sansregular"/>
          <w:sz w:val="21"/>
          <w:szCs w:val="21"/>
          <w:shd w:val="clear" w:color="auto" w:fill="FFFFFF"/>
        </w:rPr>
        <w:t xml:space="preserve"> Cadre</w:t>
      </w:r>
      <w:r w:rsidR="00233A4F" w:rsidRPr="00205C44">
        <w:rPr>
          <w:rFonts w:ascii="open_sansregular" w:hAnsi="open_sansregular"/>
          <w:sz w:val="21"/>
          <w:szCs w:val="21"/>
          <w:shd w:val="clear" w:color="auto" w:fill="FFFFFF"/>
        </w:rPr>
        <w:t xml:space="preserve"> </w:t>
      </w:r>
      <w:r w:rsidR="00C22EF6" w:rsidRPr="00205C44">
        <w:rPr>
          <w:rFonts w:ascii="open_sansregular" w:hAnsi="open_sansregular"/>
          <w:sz w:val="21"/>
          <w:szCs w:val="21"/>
          <w:shd w:val="clear" w:color="auto" w:fill="FFFFFF"/>
        </w:rPr>
        <w:t xml:space="preserve">(SAF/AQCC) </w:t>
      </w:r>
      <w:r w:rsidR="00C1258B" w:rsidRPr="00205C44">
        <w:rPr>
          <w:rFonts w:ascii="open_sansregular" w:hAnsi="open_sansregular"/>
          <w:sz w:val="21"/>
          <w:szCs w:val="21"/>
          <w:shd w:val="clear" w:color="auto" w:fill="FFFFFF"/>
        </w:rPr>
        <w:t>in acquisition planning</w:t>
      </w:r>
      <w:r w:rsidR="0085286C" w:rsidRPr="00205C44">
        <w:rPr>
          <w:rFonts w:ascii="open_sansregular" w:hAnsi="open_sansregular"/>
          <w:sz w:val="21"/>
          <w:szCs w:val="21"/>
          <w:shd w:val="clear" w:color="auto" w:fill="FFFFFF"/>
        </w:rPr>
        <w:t xml:space="preserve">.  Planners may </w:t>
      </w:r>
      <w:r w:rsidR="008A29E7" w:rsidRPr="00205C44">
        <w:rPr>
          <w:rFonts w:ascii="open_sansregular" w:hAnsi="open_sansregular"/>
          <w:sz w:val="21"/>
          <w:szCs w:val="21"/>
          <w:shd w:val="clear" w:color="auto" w:fill="FFFFFF"/>
        </w:rPr>
        <w:t xml:space="preserve">coordinate with DAF IP Cadre on </w:t>
      </w:r>
      <w:r w:rsidR="00F76A6B" w:rsidRPr="00205C44">
        <w:rPr>
          <w:rFonts w:ascii="open_sansregular" w:hAnsi="open_sansregular"/>
          <w:sz w:val="21"/>
          <w:szCs w:val="21"/>
          <w:shd w:val="clear" w:color="auto" w:fill="FFFFFF"/>
        </w:rPr>
        <w:t>acquisition strategies of any dollar value wher</w:t>
      </w:r>
      <w:r w:rsidR="008A29E7" w:rsidRPr="00205C44">
        <w:rPr>
          <w:rFonts w:ascii="open_sansregular" w:hAnsi="open_sansregular"/>
          <w:sz w:val="21"/>
          <w:szCs w:val="21"/>
          <w:shd w:val="clear" w:color="auto" w:fill="FFFFFF"/>
        </w:rPr>
        <w:t xml:space="preserve">e </w:t>
      </w:r>
      <w:r w:rsidR="00FA6F27" w:rsidRPr="00205C44">
        <w:t>a</w:t>
      </w:r>
      <w:r w:rsidR="00F71490" w:rsidRPr="00205C44">
        <w:t>dvi</w:t>
      </w:r>
      <w:r w:rsidR="00FA6F27" w:rsidRPr="00205C44">
        <w:t>ce</w:t>
      </w:r>
      <w:r w:rsidR="00F74D56" w:rsidRPr="00205C44">
        <w:t xml:space="preserve"> </w:t>
      </w:r>
      <w:r w:rsidR="00F71490" w:rsidRPr="00205C44">
        <w:t>and assist</w:t>
      </w:r>
      <w:r w:rsidR="00F74D56" w:rsidRPr="00205C44">
        <w:t>ance</w:t>
      </w:r>
      <w:r w:rsidR="00F71490" w:rsidRPr="00205C44">
        <w:t xml:space="preserve"> </w:t>
      </w:r>
      <w:r w:rsidR="00135E0C" w:rsidRPr="00205C44">
        <w:t>are</w:t>
      </w:r>
      <w:r w:rsidR="004A683C" w:rsidRPr="00205C44">
        <w:t xml:space="preserve"> needed to develop</w:t>
      </w:r>
      <w:r w:rsidR="00F71490" w:rsidRPr="00205C44">
        <w:t xml:space="preserve"> </w:t>
      </w:r>
      <w:r w:rsidR="00834867" w:rsidRPr="00205C44">
        <w:t xml:space="preserve">a </w:t>
      </w:r>
      <w:r w:rsidR="00680A43" w:rsidRPr="00205C44">
        <w:t>robust</w:t>
      </w:r>
      <w:r w:rsidR="00F71490" w:rsidRPr="00205C44">
        <w:t xml:space="preserve"> IP strategy</w:t>
      </w:r>
      <w:r w:rsidR="00A448C1" w:rsidRPr="00205C44">
        <w:t xml:space="preserve"> </w:t>
      </w:r>
      <w:r w:rsidR="00F7340D" w:rsidRPr="00205C44">
        <w:t>IAW 5307.105(b)(14)(iii)</w:t>
      </w:r>
      <w:r w:rsidR="00311955" w:rsidRPr="00205C44">
        <w:t xml:space="preserve">. Coordination requests should be sent to the </w:t>
      </w:r>
      <w:hyperlink r:id="rId29" w:history="1">
        <w:r w:rsidR="00311955" w:rsidRPr="00205C44">
          <w:rPr>
            <w:rStyle w:val="Hyperlink"/>
            <w:color w:val="auto"/>
          </w:rPr>
          <w:t xml:space="preserve">DAF IP Cadre Workflow. </w:t>
        </w:r>
      </w:hyperlink>
      <w:commentRangeEnd w:id="6"/>
      <w:r w:rsidR="00205C44">
        <w:rPr>
          <w:rStyle w:val="CommentReference"/>
        </w:rPr>
        <w:commentReference w:id="6"/>
      </w:r>
      <w:r w:rsidR="00EE384F" w:rsidRPr="00205C44">
        <w:t xml:space="preserve"> </w:t>
      </w:r>
    </w:p>
    <w:bookmarkEnd w:id="5"/>
    <w:p w14:paraId="62604E7A" w14:textId="5160AF36" w:rsidR="00CF5051" w:rsidRPr="006F2053" w:rsidRDefault="00CF5051" w:rsidP="00530E56">
      <w:pPr>
        <w:pStyle w:val="BodyText"/>
        <w:spacing w:before="11"/>
        <w:rPr>
          <w:rFonts w:asciiTheme="majorHAnsi" w:hAnsiTheme="majorHAnsi"/>
          <w:strike/>
        </w:rPr>
      </w:pPr>
    </w:p>
    <w:p w14:paraId="3ED48CDD" w14:textId="1A7A8A66" w:rsidR="00A757CB" w:rsidRPr="00A757CB" w:rsidRDefault="00A757CB" w:rsidP="00A757CB">
      <w:pPr>
        <w:pStyle w:val="BodyText"/>
        <w:spacing w:before="240"/>
        <w:rPr>
          <w:rFonts w:asciiTheme="majorHAnsi" w:hAnsiTheme="majorHAnsi"/>
          <w:b/>
          <w:bCs/>
          <w:strike/>
        </w:rPr>
      </w:pPr>
      <w:commentRangeStart w:id="7"/>
      <w:r w:rsidRPr="00A757CB">
        <w:rPr>
          <w:rFonts w:asciiTheme="majorHAnsi" w:hAnsiTheme="majorHAnsi"/>
          <w:b/>
          <w:bCs/>
          <w:strike/>
        </w:rPr>
        <w:t>5307.104-90 Solicitation Release</w:t>
      </w:r>
    </w:p>
    <w:p w14:paraId="2103FB1A" w14:textId="77777777" w:rsidR="00A757CB" w:rsidRPr="00A757CB" w:rsidRDefault="00A757CB" w:rsidP="00A757CB">
      <w:pPr>
        <w:pStyle w:val="BodyText"/>
        <w:spacing w:before="240"/>
        <w:rPr>
          <w:rFonts w:asciiTheme="majorHAnsi" w:hAnsiTheme="majorHAnsi"/>
          <w:strike/>
        </w:rPr>
      </w:pPr>
      <w:r w:rsidRPr="00A757CB">
        <w:rPr>
          <w:rFonts w:asciiTheme="majorHAnsi" w:hAnsiTheme="majorHAnsi"/>
          <w:strike/>
        </w:rPr>
        <w:t>(a) For ACAT programs, see </w:t>
      </w:r>
      <w:hyperlink r:id="rId30" w:tgtFrame="_blank" w:tooltip="DAFI 63-101/20-101" w:history="1">
        <w:r w:rsidRPr="00A757CB">
          <w:rPr>
            <w:rStyle w:val="Hyperlink"/>
            <w:rFonts w:asciiTheme="majorHAnsi" w:hAnsiTheme="majorHAnsi"/>
            <w:strike/>
          </w:rPr>
          <w:t>DAFI 63-101/20-101</w:t>
        </w:r>
      </w:hyperlink>
      <w:r w:rsidRPr="00A757CB">
        <w:rPr>
          <w:rFonts w:asciiTheme="majorHAnsi" w:hAnsiTheme="majorHAnsi"/>
          <w:strike/>
        </w:rPr>
        <w:t>(paragraph 4.3.1) and </w:t>
      </w:r>
      <w:hyperlink r:id="rId31" w:tgtFrame="_blank" w:tooltip="DODI 5000.02" w:history="1">
        <w:r w:rsidRPr="00A757CB">
          <w:rPr>
            <w:rStyle w:val="Hyperlink"/>
            <w:rFonts w:asciiTheme="majorHAnsi" w:hAnsiTheme="majorHAnsi"/>
            <w:strike/>
          </w:rPr>
          <w:t>DODI 5000.02</w:t>
        </w:r>
      </w:hyperlink>
    </w:p>
    <w:p w14:paraId="30C4C5D3" w14:textId="77777777" w:rsidR="00A757CB" w:rsidRPr="00A757CB" w:rsidRDefault="00A757CB" w:rsidP="00A757CB">
      <w:pPr>
        <w:pStyle w:val="BodyText"/>
        <w:spacing w:before="240"/>
        <w:rPr>
          <w:rFonts w:asciiTheme="majorHAnsi" w:hAnsiTheme="majorHAnsi"/>
          <w:strike/>
        </w:rPr>
      </w:pPr>
      <w:r w:rsidRPr="00A757CB">
        <w:rPr>
          <w:rFonts w:asciiTheme="majorHAnsi" w:hAnsiTheme="majorHAnsi"/>
          <w:strike/>
        </w:rPr>
        <w:t>(b) For all other acquisitions, the contracting officer must not release the solicitation until the approval official has approved the </w:t>
      </w:r>
      <w:hyperlink r:id="rId32" w:tgtFrame="_blank" w:tooltip="Acquisition Plan (AP)" w:history="1">
        <w:r w:rsidRPr="00A757CB">
          <w:rPr>
            <w:rStyle w:val="Hyperlink"/>
            <w:rFonts w:asciiTheme="majorHAnsi" w:hAnsiTheme="majorHAnsi"/>
            <w:strike/>
          </w:rPr>
          <w:t>Acquisition Plan (AP)</w:t>
        </w:r>
      </w:hyperlink>
      <w:r w:rsidRPr="00A757CB">
        <w:rPr>
          <w:rFonts w:asciiTheme="majorHAnsi" w:hAnsiTheme="majorHAnsi"/>
          <w:strike/>
        </w:rPr>
        <w:t> unless the acquisition is being conducted pursuant to the authority of </w:t>
      </w:r>
      <w:hyperlink r:id="rId33" w:anchor="FAR_6_302_2" w:tgtFrame="_blank" w:tooltip="FAR 6.302-2" w:history="1">
        <w:r w:rsidRPr="00A757CB">
          <w:rPr>
            <w:rStyle w:val="Hyperlink"/>
            <w:rFonts w:asciiTheme="majorHAnsi" w:hAnsiTheme="majorHAnsi"/>
            <w:strike/>
          </w:rPr>
          <w:t>FAR 6.302-2</w:t>
        </w:r>
      </w:hyperlink>
      <w:r w:rsidRPr="00A757CB">
        <w:rPr>
          <w:rFonts w:asciiTheme="majorHAnsi" w:hAnsiTheme="majorHAnsi"/>
          <w:strike/>
        </w:rPr>
        <w:t>, </w:t>
      </w:r>
      <w:r w:rsidRPr="00A757CB">
        <w:rPr>
          <w:rFonts w:asciiTheme="majorHAnsi" w:hAnsiTheme="majorHAnsi"/>
          <w:i/>
          <w:iCs/>
          <w:strike/>
        </w:rPr>
        <w:t>Unusual and compelling urgency</w:t>
      </w:r>
      <w:r w:rsidRPr="00A757CB">
        <w:rPr>
          <w:rFonts w:asciiTheme="majorHAnsi" w:hAnsiTheme="majorHAnsi"/>
          <w:strike/>
        </w:rPr>
        <w:t>.</w:t>
      </w:r>
    </w:p>
    <w:p w14:paraId="07E5FE08" w14:textId="77777777" w:rsidR="00A757CB" w:rsidRDefault="00A757CB" w:rsidP="00A757CB">
      <w:pPr>
        <w:pStyle w:val="BodyText"/>
        <w:spacing w:before="240"/>
        <w:rPr>
          <w:rFonts w:asciiTheme="majorHAnsi" w:hAnsiTheme="majorHAnsi"/>
          <w:strike/>
        </w:rPr>
      </w:pPr>
      <w:r w:rsidRPr="00A757CB">
        <w:rPr>
          <w:rFonts w:asciiTheme="majorHAnsi" w:hAnsiTheme="majorHAnsi"/>
          <w:strike/>
        </w:rPr>
        <w:t>(c) For acquisitions utilizing policies and procedures in accordance with FAR 15.3, see </w:t>
      </w:r>
      <w:hyperlink r:id="rId34" w:anchor="FAR_15_303" w:tgtFrame="_blank" w:tooltip="FAR 15.303" w:history="1">
        <w:r w:rsidRPr="00A757CB">
          <w:rPr>
            <w:rStyle w:val="Hyperlink"/>
            <w:rFonts w:asciiTheme="majorHAnsi" w:hAnsiTheme="majorHAnsi"/>
            <w:strike/>
          </w:rPr>
          <w:t>FAR 15.303</w:t>
        </w:r>
      </w:hyperlink>
      <w:r w:rsidRPr="00A757CB">
        <w:rPr>
          <w:rFonts w:asciiTheme="majorHAnsi" w:hAnsiTheme="majorHAnsi"/>
          <w:strike/>
        </w:rPr>
        <w:t> and the </w:t>
      </w:r>
      <w:hyperlink r:id="rId35" w:tgtFrame="_blank" w:tooltip="DoD Source Selection Procedures" w:history="1">
        <w:r w:rsidRPr="00A757CB">
          <w:rPr>
            <w:rStyle w:val="Hyperlink"/>
            <w:rFonts w:asciiTheme="majorHAnsi" w:hAnsiTheme="majorHAnsi"/>
            <w:strike/>
          </w:rPr>
          <w:t>DoD Source Selection Procedures</w:t>
        </w:r>
      </w:hyperlink>
      <w:r w:rsidRPr="00A757CB">
        <w:rPr>
          <w:rFonts w:asciiTheme="majorHAnsi" w:hAnsiTheme="majorHAnsi"/>
          <w:strike/>
        </w:rPr>
        <w:t>.</w:t>
      </w:r>
      <w:commentRangeEnd w:id="7"/>
      <w:r w:rsidR="00811452">
        <w:rPr>
          <w:rStyle w:val="CommentReference"/>
        </w:rPr>
        <w:commentReference w:id="7"/>
      </w:r>
    </w:p>
    <w:p w14:paraId="09C82E8B" w14:textId="77777777" w:rsidR="006E60AB" w:rsidRPr="006E60AB" w:rsidRDefault="006E60AB" w:rsidP="006E60AB">
      <w:pPr>
        <w:pStyle w:val="BodyText"/>
        <w:spacing w:before="240"/>
        <w:rPr>
          <w:rFonts w:asciiTheme="majorHAnsi" w:hAnsiTheme="majorHAnsi"/>
          <w:b/>
          <w:bCs/>
          <w:strike/>
        </w:rPr>
      </w:pPr>
      <w:commentRangeStart w:id="8"/>
      <w:r w:rsidRPr="006E60AB">
        <w:rPr>
          <w:rFonts w:asciiTheme="majorHAnsi" w:hAnsiTheme="majorHAnsi"/>
          <w:b/>
          <w:bCs/>
          <w:strike/>
        </w:rPr>
        <w:t>5307.104-91 Changes</w:t>
      </w:r>
    </w:p>
    <w:p w14:paraId="5FAE41B8" w14:textId="77777777" w:rsidR="006E60AB" w:rsidRPr="006E60AB" w:rsidRDefault="006E60AB" w:rsidP="006E60AB">
      <w:pPr>
        <w:pStyle w:val="BodyText"/>
        <w:spacing w:before="240"/>
        <w:rPr>
          <w:rFonts w:asciiTheme="majorHAnsi" w:hAnsiTheme="majorHAnsi"/>
          <w:strike/>
        </w:rPr>
      </w:pPr>
      <w:r w:rsidRPr="006E60AB">
        <w:rPr>
          <w:rFonts w:asciiTheme="majorHAnsi" w:hAnsiTheme="majorHAnsi"/>
          <w:strike/>
        </w:rPr>
        <w:t>If a change occurs to the program/acquisition that significantly affects the acquisition, the program manager with the assistance of the contracting officer must prepare a revised AP and a statement that summarizes the changes and obtain the approval from the appropriate approval authority.</w:t>
      </w:r>
      <w:commentRangeEnd w:id="8"/>
      <w:r w:rsidR="00811452">
        <w:rPr>
          <w:rStyle w:val="CommentReference"/>
        </w:rPr>
        <w:commentReference w:id="8"/>
      </w:r>
    </w:p>
    <w:p w14:paraId="6EEE5B90" w14:textId="77777777" w:rsidR="006E60AB" w:rsidRPr="006E60AB" w:rsidRDefault="006E60AB" w:rsidP="006E60AB">
      <w:pPr>
        <w:pStyle w:val="BodyText"/>
        <w:spacing w:before="240"/>
        <w:rPr>
          <w:rFonts w:asciiTheme="majorHAnsi" w:hAnsiTheme="majorHAnsi"/>
          <w:b/>
          <w:bCs/>
          <w:strike/>
        </w:rPr>
      </w:pPr>
      <w:commentRangeStart w:id="9"/>
      <w:r w:rsidRPr="006E60AB">
        <w:rPr>
          <w:rFonts w:asciiTheme="majorHAnsi" w:hAnsiTheme="majorHAnsi"/>
          <w:b/>
          <w:bCs/>
          <w:strike/>
        </w:rPr>
        <w:t>5307.104-92 Acquisition Strategy Panels (ASP) and Approval Authority (AP)</w:t>
      </w:r>
    </w:p>
    <w:p w14:paraId="493B9354" w14:textId="77777777" w:rsidR="006E60AB" w:rsidRPr="006E60AB" w:rsidRDefault="006E60AB" w:rsidP="006E60AB">
      <w:pPr>
        <w:pStyle w:val="BodyText"/>
        <w:spacing w:before="240"/>
        <w:rPr>
          <w:rFonts w:asciiTheme="majorHAnsi" w:hAnsiTheme="majorHAnsi"/>
          <w:strike/>
        </w:rPr>
      </w:pPr>
      <w:r w:rsidRPr="006E60AB">
        <w:rPr>
          <w:rFonts w:asciiTheme="majorHAnsi" w:hAnsiTheme="majorHAnsi"/>
          <w:strike/>
        </w:rPr>
        <w:t>(a) ASPs:</w:t>
      </w:r>
    </w:p>
    <w:p w14:paraId="0D8FECA3" w14:textId="77777777" w:rsidR="006E60AB" w:rsidRPr="006E60AB" w:rsidRDefault="006E60AB" w:rsidP="006E60AB">
      <w:pPr>
        <w:pStyle w:val="BodyText"/>
        <w:spacing w:before="240"/>
        <w:rPr>
          <w:rFonts w:asciiTheme="majorHAnsi" w:hAnsiTheme="majorHAnsi"/>
          <w:strike/>
        </w:rPr>
      </w:pPr>
      <w:r w:rsidRPr="006E60AB">
        <w:rPr>
          <w:rFonts w:asciiTheme="majorHAnsi" w:hAnsiTheme="majorHAnsi"/>
          <w:strike/>
        </w:rPr>
        <w:t>(1) ASP are integral to a deliberative process that support the acquisition strategy approving authority in making informed decisions in performing their acquisition execution responsibilities. An ASP includes the Chair, panel members, and a briefing supporting the proposed strategy.</w:t>
      </w:r>
    </w:p>
    <w:p w14:paraId="6575EB00" w14:textId="77777777" w:rsidR="006E60AB" w:rsidRPr="006E60AB" w:rsidRDefault="006E60AB" w:rsidP="006E60AB">
      <w:pPr>
        <w:pStyle w:val="BodyText"/>
        <w:spacing w:before="240"/>
        <w:rPr>
          <w:rFonts w:asciiTheme="majorHAnsi" w:hAnsiTheme="majorHAnsi"/>
          <w:strike/>
        </w:rPr>
      </w:pPr>
      <w:r w:rsidRPr="006E60AB">
        <w:rPr>
          <w:rFonts w:asciiTheme="majorHAnsi" w:hAnsiTheme="majorHAnsi"/>
          <w:strike/>
        </w:rPr>
        <w:lastRenderedPageBreak/>
        <w:t>(2) The program manager, or the contracting officer if a program manager is not assigned, must ensure an ASP is conducted for all acquisitions that require a written AP in accordance with </w:t>
      </w:r>
      <w:hyperlink r:id="rId36" w:anchor="DFARS-207.103" w:tgtFrame="_blank" w:tooltip="DFARS 207.103" w:history="1">
        <w:r w:rsidRPr="006E60AB">
          <w:rPr>
            <w:rStyle w:val="Hyperlink"/>
            <w:rFonts w:asciiTheme="majorHAnsi" w:hAnsiTheme="majorHAnsi"/>
            <w:strike/>
          </w:rPr>
          <w:t>DFARS 207.103</w:t>
        </w:r>
      </w:hyperlink>
      <w:r w:rsidRPr="006E60AB">
        <w:rPr>
          <w:rFonts w:asciiTheme="majorHAnsi" w:hAnsiTheme="majorHAnsi"/>
          <w:strike/>
        </w:rPr>
        <w:t> , unless otherwise waived by the AP approval authority ((also see 5307.104-92 Acquisition Strategy Panels (ASP) and AP Approval Authority DAFFARS 5307.104-92(b)) .</w:t>
      </w:r>
    </w:p>
    <w:p w14:paraId="77C54B45" w14:textId="77777777" w:rsidR="006E60AB" w:rsidRPr="006E60AB" w:rsidRDefault="006E60AB" w:rsidP="006E60AB">
      <w:pPr>
        <w:pStyle w:val="BodyText"/>
        <w:spacing w:before="240"/>
        <w:rPr>
          <w:rFonts w:asciiTheme="majorHAnsi" w:hAnsiTheme="majorHAnsi"/>
          <w:strike/>
        </w:rPr>
      </w:pPr>
      <w:r w:rsidRPr="006E60AB">
        <w:rPr>
          <w:rFonts w:asciiTheme="majorHAnsi" w:hAnsiTheme="majorHAnsi"/>
          <w:strike/>
        </w:rPr>
        <w:t>(3) The AP approval authority will be the ASP Chair. The ASP Chair will determine the ASP membership and the required briefing content based upon the unique requirements of each acquisition.</w:t>
      </w:r>
    </w:p>
    <w:p w14:paraId="66E581F6" w14:textId="77777777" w:rsidR="006E60AB" w:rsidRPr="006E60AB" w:rsidRDefault="006E60AB" w:rsidP="006E60AB">
      <w:pPr>
        <w:pStyle w:val="BodyText"/>
        <w:spacing w:before="240"/>
        <w:rPr>
          <w:rFonts w:asciiTheme="majorHAnsi" w:hAnsiTheme="majorHAnsi"/>
          <w:strike/>
        </w:rPr>
      </w:pPr>
      <w:r w:rsidRPr="006E60AB">
        <w:rPr>
          <w:rFonts w:asciiTheme="majorHAnsi" w:hAnsiTheme="majorHAnsi"/>
          <w:strike/>
        </w:rPr>
        <w:t>(4) At the conclusion of the ASP briefing, the program manager (or equivalent) must prepare ASP minutes and obtain approval from the AP approval authority.</w:t>
      </w:r>
    </w:p>
    <w:p w14:paraId="0DB7A9CA" w14:textId="77777777" w:rsidR="006E60AB" w:rsidRPr="006E60AB" w:rsidRDefault="006E60AB" w:rsidP="006E60AB">
      <w:pPr>
        <w:pStyle w:val="BodyText"/>
        <w:spacing w:before="240"/>
        <w:rPr>
          <w:rFonts w:asciiTheme="majorHAnsi" w:hAnsiTheme="majorHAnsi"/>
          <w:strike/>
        </w:rPr>
      </w:pPr>
      <w:r w:rsidRPr="006E60AB">
        <w:rPr>
          <w:rFonts w:asciiTheme="majorHAnsi" w:hAnsiTheme="majorHAnsi"/>
          <w:strike/>
        </w:rPr>
        <w:t>(b) AP Approval Authority:</w:t>
      </w:r>
    </w:p>
    <w:tbl>
      <w:tblPr>
        <w:tblStyle w:val="TableGridLight"/>
        <w:tblW w:w="5000" w:type="pct"/>
        <w:tblLayout w:type="fixed"/>
        <w:tblLook w:val="04A0" w:firstRow="1" w:lastRow="0" w:firstColumn="1" w:lastColumn="0" w:noHBand="0" w:noVBand="1"/>
      </w:tblPr>
      <w:tblGrid>
        <w:gridCol w:w="5035"/>
        <w:gridCol w:w="5365"/>
      </w:tblGrid>
      <w:tr w:rsidR="00B553AB" w:rsidRPr="00B553AB" w14:paraId="11A7CDA4" w14:textId="77777777" w:rsidTr="004E2D7A">
        <w:trPr>
          <w:trHeight w:val="20"/>
        </w:trPr>
        <w:tc>
          <w:tcPr>
            <w:tcW w:w="10410" w:type="dxa"/>
            <w:gridSpan w:val="2"/>
            <w:hideMark/>
          </w:tcPr>
          <w:p w14:paraId="4CCDE3C5" w14:textId="77777777" w:rsidR="00B553AB" w:rsidRPr="00B553AB" w:rsidRDefault="00B553AB" w:rsidP="006F2053">
            <w:pPr>
              <w:pStyle w:val="BodyText"/>
              <w:rPr>
                <w:rFonts w:asciiTheme="majorHAnsi" w:hAnsiTheme="majorHAnsi"/>
                <w:strike/>
              </w:rPr>
            </w:pPr>
            <w:r w:rsidRPr="00B553AB">
              <w:rPr>
                <w:rFonts w:asciiTheme="majorHAnsi" w:hAnsiTheme="majorHAnsi"/>
                <w:b/>
                <w:bCs/>
                <w:strike/>
              </w:rPr>
              <w:t>AP Approval</w:t>
            </w:r>
          </w:p>
        </w:tc>
      </w:tr>
      <w:tr w:rsidR="00B16D96" w:rsidRPr="00B553AB" w14:paraId="63CD03E8" w14:textId="77777777" w:rsidTr="004E2D7A">
        <w:trPr>
          <w:trHeight w:val="128"/>
        </w:trPr>
        <w:tc>
          <w:tcPr>
            <w:tcW w:w="5040" w:type="dxa"/>
            <w:hideMark/>
          </w:tcPr>
          <w:p w14:paraId="6D88D495" w14:textId="77777777" w:rsidR="00B553AB" w:rsidRPr="00B553AB" w:rsidRDefault="00B553AB" w:rsidP="006F2053">
            <w:pPr>
              <w:pStyle w:val="BodyText"/>
              <w:rPr>
                <w:rFonts w:asciiTheme="majorHAnsi" w:hAnsiTheme="majorHAnsi"/>
                <w:strike/>
              </w:rPr>
            </w:pPr>
            <w:r w:rsidRPr="00B553AB">
              <w:rPr>
                <w:rFonts w:asciiTheme="majorHAnsi" w:hAnsiTheme="majorHAnsi"/>
                <w:b/>
                <w:bCs/>
                <w:i/>
                <w:iCs/>
                <w:strike/>
              </w:rPr>
              <w:t>Category</w:t>
            </w:r>
          </w:p>
        </w:tc>
        <w:tc>
          <w:tcPr>
            <w:tcW w:w="5370" w:type="dxa"/>
            <w:hideMark/>
          </w:tcPr>
          <w:p w14:paraId="35504753" w14:textId="77777777" w:rsidR="00B553AB" w:rsidRPr="00B553AB" w:rsidRDefault="00B553AB" w:rsidP="006F2053">
            <w:pPr>
              <w:pStyle w:val="BodyText"/>
              <w:rPr>
                <w:rFonts w:asciiTheme="majorHAnsi" w:hAnsiTheme="majorHAnsi"/>
                <w:strike/>
              </w:rPr>
            </w:pPr>
            <w:r w:rsidRPr="00B553AB">
              <w:rPr>
                <w:rFonts w:asciiTheme="majorHAnsi" w:hAnsiTheme="majorHAnsi"/>
                <w:b/>
                <w:bCs/>
                <w:strike/>
              </w:rPr>
              <w:t>AP Approval Authority</w:t>
            </w:r>
          </w:p>
        </w:tc>
      </w:tr>
      <w:tr w:rsidR="00B16D96" w:rsidRPr="00B553AB" w14:paraId="46F7A655" w14:textId="77777777" w:rsidTr="004E2D7A">
        <w:tc>
          <w:tcPr>
            <w:tcW w:w="5040" w:type="dxa"/>
            <w:hideMark/>
          </w:tcPr>
          <w:p w14:paraId="4B1BC36E" w14:textId="77777777" w:rsidR="00B553AB" w:rsidRPr="00B553AB" w:rsidRDefault="00B553AB" w:rsidP="006F2053">
            <w:pPr>
              <w:pStyle w:val="BodyText"/>
              <w:rPr>
                <w:rFonts w:asciiTheme="majorHAnsi" w:hAnsiTheme="majorHAnsi"/>
                <w:strike/>
              </w:rPr>
            </w:pPr>
            <w:r w:rsidRPr="00B553AB">
              <w:rPr>
                <w:rFonts w:asciiTheme="majorHAnsi" w:hAnsiTheme="majorHAnsi"/>
                <w:strike/>
              </w:rPr>
              <w:t>PEO (Systems)</w:t>
            </w:r>
          </w:p>
        </w:tc>
        <w:tc>
          <w:tcPr>
            <w:tcW w:w="5370" w:type="dxa"/>
            <w:hideMark/>
          </w:tcPr>
          <w:p w14:paraId="03253F3D" w14:textId="77777777" w:rsidR="00B553AB" w:rsidRPr="00B553AB" w:rsidRDefault="00B553AB" w:rsidP="006F2053">
            <w:pPr>
              <w:pStyle w:val="BodyText"/>
              <w:rPr>
                <w:rFonts w:asciiTheme="majorHAnsi" w:hAnsiTheme="majorHAnsi"/>
                <w:strike/>
              </w:rPr>
            </w:pPr>
            <w:r w:rsidRPr="00B553AB">
              <w:rPr>
                <w:rFonts w:asciiTheme="majorHAnsi" w:hAnsiTheme="majorHAnsi"/>
                <w:strike/>
              </w:rPr>
              <w:t>See </w:t>
            </w:r>
            <w:hyperlink r:id="rId37" w:tgtFrame="_blank" w:tooltip="DAFI 63-101/20-101" w:history="1">
              <w:r w:rsidRPr="00B553AB">
                <w:rPr>
                  <w:rStyle w:val="Hyperlink"/>
                  <w:rFonts w:asciiTheme="majorHAnsi" w:hAnsiTheme="majorHAnsi"/>
                  <w:strike/>
                </w:rPr>
                <w:t>DAFI 63-101/20-101</w:t>
              </w:r>
            </w:hyperlink>
            <w:r w:rsidRPr="00B553AB">
              <w:rPr>
                <w:rFonts w:asciiTheme="majorHAnsi" w:hAnsiTheme="majorHAnsi"/>
                <w:strike/>
              </w:rPr>
              <w:t> (See Note below)-101/20-101(See Note below)</w:t>
            </w:r>
          </w:p>
        </w:tc>
      </w:tr>
      <w:tr w:rsidR="00B16D96" w:rsidRPr="00B553AB" w14:paraId="64B84235" w14:textId="77777777" w:rsidTr="004E2D7A">
        <w:tc>
          <w:tcPr>
            <w:tcW w:w="5040" w:type="dxa"/>
            <w:hideMark/>
          </w:tcPr>
          <w:p w14:paraId="25B4D3F0" w14:textId="77777777" w:rsidR="00B553AB" w:rsidRPr="00B553AB" w:rsidRDefault="00B553AB" w:rsidP="006F2053">
            <w:pPr>
              <w:pStyle w:val="BodyText"/>
              <w:rPr>
                <w:rFonts w:asciiTheme="majorHAnsi" w:hAnsiTheme="majorHAnsi"/>
                <w:strike/>
              </w:rPr>
            </w:pPr>
            <w:r w:rsidRPr="00B553AB">
              <w:rPr>
                <w:rFonts w:asciiTheme="majorHAnsi" w:hAnsiTheme="majorHAnsi"/>
                <w:strike/>
              </w:rPr>
              <w:t>AFPEO/CM – Services</w:t>
            </w:r>
          </w:p>
          <w:p w14:paraId="25336C7D" w14:textId="77777777" w:rsidR="00B553AB" w:rsidRPr="00B553AB" w:rsidRDefault="00B553AB" w:rsidP="006F2053">
            <w:pPr>
              <w:pStyle w:val="BodyText"/>
              <w:rPr>
                <w:rFonts w:asciiTheme="majorHAnsi" w:hAnsiTheme="majorHAnsi"/>
                <w:strike/>
              </w:rPr>
            </w:pPr>
            <w:r w:rsidRPr="00B553AB">
              <w:rPr>
                <w:rFonts w:asciiTheme="majorHAnsi" w:hAnsiTheme="majorHAnsi"/>
                <w:strike/>
              </w:rPr>
              <w:t>(Operational &amp; Enterprise Services Acquisitions subject to DAFI 63.138)</w:t>
            </w:r>
          </w:p>
        </w:tc>
        <w:tc>
          <w:tcPr>
            <w:tcW w:w="5370" w:type="dxa"/>
            <w:hideMark/>
          </w:tcPr>
          <w:p w14:paraId="40D5CA22" w14:textId="77777777" w:rsidR="00B553AB" w:rsidRPr="00B553AB" w:rsidRDefault="00B553AB" w:rsidP="006F2053">
            <w:pPr>
              <w:pStyle w:val="BodyText"/>
              <w:rPr>
                <w:rFonts w:asciiTheme="majorHAnsi" w:hAnsiTheme="majorHAnsi"/>
                <w:strike/>
              </w:rPr>
            </w:pPr>
            <w:r w:rsidRPr="00B553AB">
              <w:rPr>
                <w:rFonts w:asciiTheme="majorHAnsi" w:hAnsiTheme="majorHAnsi"/>
                <w:strike/>
              </w:rPr>
              <w:t>See </w:t>
            </w:r>
            <w:hyperlink r:id="rId38" w:tgtFrame="_blank" w:tooltip="DAFI 63-138" w:history="1">
              <w:r w:rsidRPr="00B553AB">
                <w:rPr>
                  <w:rStyle w:val="Hyperlink"/>
                  <w:rFonts w:asciiTheme="majorHAnsi" w:hAnsiTheme="majorHAnsi"/>
                  <w:strike/>
                </w:rPr>
                <w:t>DAFI 63-138</w:t>
              </w:r>
            </w:hyperlink>
            <w:r w:rsidRPr="00B553AB">
              <w:rPr>
                <w:rFonts w:asciiTheme="majorHAnsi" w:hAnsiTheme="majorHAnsi"/>
                <w:strike/>
              </w:rPr>
              <w:t> (See Note below) 63-138(See Note below)</w:t>
            </w:r>
          </w:p>
        </w:tc>
      </w:tr>
      <w:tr w:rsidR="00B16D96" w:rsidRPr="00B553AB" w14:paraId="6864F7E4" w14:textId="77777777" w:rsidTr="004E2D7A">
        <w:trPr>
          <w:trHeight w:val="479"/>
        </w:trPr>
        <w:tc>
          <w:tcPr>
            <w:tcW w:w="5040" w:type="dxa"/>
            <w:hideMark/>
          </w:tcPr>
          <w:p w14:paraId="0BD0CC84" w14:textId="77777777" w:rsidR="00B553AB" w:rsidRPr="00B553AB" w:rsidRDefault="00B553AB" w:rsidP="006F2053">
            <w:pPr>
              <w:pStyle w:val="BodyText"/>
              <w:rPr>
                <w:rFonts w:asciiTheme="majorHAnsi" w:hAnsiTheme="majorHAnsi"/>
                <w:strike/>
              </w:rPr>
            </w:pPr>
            <w:r w:rsidRPr="00B553AB">
              <w:rPr>
                <w:rFonts w:asciiTheme="majorHAnsi" w:hAnsiTheme="majorHAnsi"/>
                <w:strike/>
              </w:rPr>
              <w:t>Operational &amp; Enterprise (not covered above by DAFI 63.138)</w:t>
            </w:r>
          </w:p>
        </w:tc>
        <w:tc>
          <w:tcPr>
            <w:tcW w:w="5370" w:type="dxa"/>
            <w:hideMark/>
          </w:tcPr>
          <w:p w14:paraId="64428E96" w14:textId="77777777" w:rsidR="00B553AB" w:rsidRPr="00B553AB" w:rsidRDefault="00B553AB" w:rsidP="006F2053">
            <w:pPr>
              <w:pStyle w:val="BodyText"/>
              <w:rPr>
                <w:rFonts w:asciiTheme="majorHAnsi" w:hAnsiTheme="majorHAnsi"/>
                <w:strike/>
              </w:rPr>
            </w:pPr>
            <w:r w:rsidRPr="00B553AB">
              <w:rPr>
                <w:rFonts w:asciiTheme="majorHAnsi" w:hAnsiTheme="majorHAnsi"/>
                <w:strike/>
              </w:rPr>
              <w:t>SCO**</w:t>
            </w:r>
          </w:p>
        </w:tc>
      </w:tr>
      <w:tr w:rsidR="00B16D96" w:rsidRPr="00B553AB" w14:paraId="2C3BEBF6" w14:textId="77777777" w:rsidTr="004E2D7A">
        <w:tc>
          <w:tcPr>
            <w:tcW w:w="5040" w:type="dxa"/>
            <w:hideMark/>
          </w:tcPr>
          <w:p w14:paraId="0486D926" w14:textId="77777777" w:rsidR="00B553AB" w:rsidRPr="00B553AB" w:rsidRDefault="00B553AB" w:rsidP="006F2053">
            <w:pPr>
              <w:pStyle w:val="BodyText"/>
              <w:rPr>
                <w:rFonts w:asciiTheme="majorHAnsi" w:hAnsiTheme="majorHAnsi"/>
                <w:strike/>
              </w:rPr>
            </w:pPr>
            <w:r w:rsidRPr="00B553AB">
              <w:rPr>
                <w:rFonts w:asciiTheme="majorHAnsi" w:hAnsiTheme="majorHAnsi"/>
                <w:strike/>
              </w:rPr>
              <w:t>AFRL Enterprise</w:t>
            </w:r>
          </w:p>
        </w:tc>
        <w:tc>
          <w:tcPr>
            <w:tcW w:w="5370" w:type="dxa"/>
            <w:hideMark/>
          </w:tcPr>
          <w:p w14:paraId="444528D2" w14:textId="77777777" w:rsidR="00B553AB" w:rsidRPr="00B553AB" w:rsidRDefault="00B553AB" w:rsidP="006F2053">
            <w:pPr>
              <w:pStyle w:val="BodyText"/>
              <w:rPr>
                <w:rFonts w:asciiTheme="majorHAnsi" w:hAnsiTheme="majorHAnsi"/>
                <w:strike/>
              </w:rPr>
            </w:pPr>
            <w:r w:rsidRPr="00B553AB">
              <w:rPr>
                <w:rFonts w:asciiTheme="majorHAnsi" w:hAnsiTheme="majorHAnsi"/>
                <w:strike/>
              </w:rPr>
              <w:t>SCO**</w:t>
            </w:r>
          </w:p>
        </w:tc>
      </w:tr>
      <w:tr w:rsidR="00B553AB" w:rsidRPr="00B553AB" w14:paraId="5BE7D680" w14:textId="77777777" w:rsidTr="004E2D7A">
        <w:tc>
          <w:tcPr>
            <w:tcW w:w="10410" w:type="dxa"/>
            <w:gridSpan w:val="2"/>
            <w:hideMark/>
          </w:tcPr>
          <w:p w14:paraId="11D816E2" w14:textId="77777777" w:rsidR="00B553AB" w:rsidRPr="00B553AB" w:rsidRDefault="00B553AB" w:rsidP="006F2053">
            <w:pPr>
              <w:pStyle w:val="BodyText"/>
              <w:rPr>
                <w:rFonts w:asciiTheme="majorHAnsi" w:hAnsiTheme="majorHAnsi"/>
                <w:strike/>
              </w:rPr>
            </w:pPr>
            <w:r w:rsidRPr="00B553AB">
              <w:rPr>
                <w:rFonts w:asciiTheme="majorHAnsi" w:hAnsiTheme="majorHAnsi"/>
                <w:strike/>
              </w:rPr>
              <w:t>Note: COs should determine their PEOs procedures for compliance with </w:t>
            </w:r>
            <w:hyperlink r:id="rId39" w:anchor="FAR_7_103" w:tgtFrame="_blank" w:tooltip="FAR 7.103" w:history="1">
              <w:r w:rsidRPr="00B553AB">
                <w:rPr>
                  <w:rStyle w:val="Hyperlink"/>
                  <w:rFonts w:asciiTheme="majorHAnsi" w:hAnsiTheme="majorHAnsi"/>
                  <w:strike/>
                </w:rPr>
                <w:t>FAR 7.103</w:t>
              </w:r>
            </w:hyperlink>
            <w:r w:rsidRPr="00B553AB">
              <w:rPr>
                <w:rFonts w:asciiTheme="majorHAnsi" w:hAnsiTheme="majorHAnsi"/>
                <w:strike/>
              </w:rPr>
              <w:t>, </w:t>
            </w:r>
            <w:hyperlink r:id="rId40" w:anchor="DFARS-207.103" w:tgtFrame="_blank" w:tooltip="DFARS 207.103" w:history="1">
              <w:r w:rsidRPr="00B553AB">
                <w:rPr>
                  <w:rStyle w:val="Hyperlink"/>
                  <w:rFonts w:asciiTheme="majorHAnsi" w:hAnsiTheme="majorHAnsi"/>
                  <w:strike/>
                </w:rPr>
                <w:t>DFARS 207.103</w:t>
              </w:r>
            </w:hyperlink>
            <w:r w:rsidRPr="00B553AB">
              <w:rPr>
                <w:rFonts w:asciiTheme="majorHAnsi" w:hAnsiTheme="majorHAnsi"/>
                <w:strike/>
              </w:rPr>
              <w:t>, and DAFI 63- </w:t>
            </w:r>
            <w:hyperlink r:id="rId41" w:tgtFrame="_blank" w:tooltip="https://static.e-publishing.af.mil/production/1/saf_aq/publication/afi63-101_20-101/afi63-101_20-101.pdf" w:history="1">
              <w:r w:rsidRPr="00B553AB">
                <w:rPr>
                  <w:rStyle w:val="Hyperlink"/>
                  <w:rFonts w:asciiTheme="majorHAnsi" w:hAnsiTheme="majorHAnsi"/>
                  <w:strike/>
                </w:rPr>
                <w:t>https://static.e-publishing.af.mil/production/1/saf_aq/publication/afi63-101_20-101/afi63-101_20-101.pdf</w:t>
              </w:r>
            </w:hyperlink>
            <w:r w:rsidRPr="00B553AB">
              <w:rPr>
                <w:rFonts w:asciiTheme="majorHAnsi" w:hAnsiTheme="majorHAnsi"/>
                <w:strike/>
              </w:rPr>
              <w:t> </w:t>
            </w:r>
            <w:hyperlink r:id="rId42" w:tgtFrame="_blank" w:tooltip="101" w:history="1">
              <w:r w:rsidRPr="00B553AB">
                <w:rPr>
                  <w:rStyle w:val="Hyperlink"/>
                  <w:rFonts w:asciiTheme="majorHAnsi" w:hAnsiTheme="majorHAnsi"/>
                  <w:strike/>
                </w:rPr>
                <w:t>101</w:t>
              </w:r>
            </w:hyperlink>
            <w:r w:rsidRPr="00B553AB">
              <w:rPr>
                <w:rFonts w:asciiTheme="majorHAnsi" w:hAnsiTheme="majorHAnsi"/>
                <w:strike/>
              </w:rPr>
              <w:t>/20-101or DAFI </w:t>
            </w:r>
            <w:hyperlink r:id="rId43" w:tgtFrame="_blank" w:tooltip="https://static.e-publishing.af.mil/production/1/saf_aq/publication/afi63-138/afi63-138.pdf" w:history="1">
              <w:r w:rsidRPr="00B553AB">
                <w:rPr>
                  <w:rStyle w:val="Hyperlink"/>
                  <w:rFonts w:asciiTheme="majorHAnsi" w:hAnsiTheme="majorHAnsi"/>
                  <w:strike/>
                </w:rPr>
                <w:t>https://static.e-publishing.af.mil/production/1/saf_aq/publication/afi63-138/afi63-138.pdf</w:t>
              </w:r>
            </w:hyperlink>
            <w:r w:rsidRPr="00B553AB">
              <w:rPr>
                <w:rFonts w:asciiTheme="majorHAnsi" w:hAnsiTheme="majorHAnsi"/>
                <w:strike/>
              </w:rPr>
              <w:t> </w:t>
            </w:r>
            <w:hyperlink r:id="rId44" w:tgtFrame="_blank" w:tooltip="63" w:history="1">
              <w:r w:rsidRPr="00B553AB">
                <w:rPr>
                  <w:rStyle w:val="Hyperlink"/>
                  <w:rFonts w:asciiTheme="majorHAnsi" w:hAnsiTheme="majorHAnsi"/>
                  <w:strike/>
                </w:rPr>
                <w:t>63</w:t>
              </w:r>
            </w:hyperlink>
            <w:r w:rsidRPr="00B553AB">
              <w:rPr>
                <w:rFonts w:asciiTheme="majorHAnsi" w:hAnsiTheme="majorHAnsi"/>
                <w:strike/>
              </w:rPr>
              <w:t>-138. See </w:t>
            </w:r>
            <w:hyperlink r:id="rId45" w:anchor="DFARS-207.103" w:tgtFrame="_blank" w:tooltip="DFARS 207.103" w:history="1">
              <w:r w:rsidRPr="00B553AB">
                <w:rPr>
                  <w:rStyle w:val="Hyperlink"/>
                  <w:rFonts w:asciiTheme="majorHAnsi" w:hAnsiTheme="majorHAnsi"/>
                  <w:strike/>
                </w:rPr>
                <w:t>DFARS 207.103</w:t>
              </w:r>
            </w:hyperlink>
            <w:r w:rsidRPr="00B553AB">
              <w:rPr>
                <w:rFonts w:asciiTheme="majorHAnsi" w:hAnsiTheme="majorHAnsi"/>
                <w:strike/>
              </w:rPr>
              <w:t> for AP content requirements</w:t>
            </w:r>
          </w:p>
          <w:p w14:paraId="29F29FC3" w14:textId="77777777" w:rsidR="00B553AB" w:rsidRPr="00B553AB" w:rsidRDefault="00B553AB" w:rsidP="006F2053">
            <w:pPr>
              <w:pStyle w:val="BodyText"/>
              <w:rPr>
                <w:rFonts w:asciiTheme="majorHAnsi" w:hAnsiTheme="majorHAnsi"/>
                <w:strike/>
              </w:rPr>
            </w:pPr>
            <w:r w:rsidRPr="00B553AB">
              <w:rPr>
                <w:rFonts w:asciiTheme="majorHAnsi" w:hAnsiTheme="majorHAnsi"/>
                <w:strike/>
              </w:rPr>
              <w:t xml:space="preserve">** Delegable to requiring organization or contracting organization no lower than the </w:t>
            </w:r>
            <w:proofErr w:type="gramStart"/>
            <w:r w:rsidRPr="00B553AB">
              <w:rPr>
                <w:rFonts w:asciiTheme="majorHAnsi" w:hAnsiTheme="majorHAnsi"/>
                <w:strike/>
              </w:rPr>
              <w:t>CO .</w:t>
            </w:r>
            <w:proofErr w:type="gramEnd"/>
          </w:p>
        </w:tc>
      </w:tr>
    </w:tbl>
    <w:p w14:paraId="06DD30A5" w14:textId="77777777" w:rsidR="00D26B22" w:rsidRPr="00D26B22" w:rsidRDefault="00D26B22" w:rsidP="00D26B22">
      <w:pPr>
        <w:pStyle w:val="BodyText"/>
        <w:spacing w:before="240"/>
        <w:rPr>
          <w:rFonts w:asciiTheme="majorHAnsi" w:hAnsiTheme="majorHAnsi"/>
          <w:strike/>
        </w:rPr>
      </w:pPr>
      <w:r w:rsidRPr="00D26B22">
        <w:rPr>
          <w:rFonts w:asciiTheme="majorHAnsi" w:hAnsiTheme="majorHAnsi"/>
          <w:strike/>
        </w:rPr>
        <w:t>(c) Actions that do not require a written Acquisition Plan or written Streamlined Strategy: (Note: FAR 7.102 requires acquisition planning and market research for ALL acquisitions.)</w:t>
      </w:r>
    </w:p>
    <w:p w14:paraId="6E9FCC08" w14:textId="77777777" w:rsidR="00D26B22" w:rsidRPr="00D26B22" w:rsidRDefault="00D26B22" w:rsidP="00D26B22">
      <w:pPr>
        <w:pStyle w:val="BodyText"/>
        <w:spacing w:before="240"/>
        <w:rPr>
          <w:rFonts w:asciiTheme="majorHAnsi" w:hAnsiTheme="majorHAnsi"/>
          <w:strike/>
        </w:rPr>
      </w:pPr>
      <w:r w:rsidRPr="00D26B22">
        <w:rPr>
          <w:rFonts w:asciiTheme="majorHAnsi" w:hAnsiTheme="majorHAnsi"/>
          <w:strike/>
        </w:rPr>
        <w:t>(1) Task orders or delivery orders awarded from a DoD ID/IQ vehicle in accordance with the terms of the basic contract. Acquisition Plans are required for non-DoD orders.</w:t>
      </w:r>
    </w:p>
    <w:p w14:paraId="0363418D" w14:textId="77777777" w:rsidR="00D26B22" w:rsidRPr="00D26B22" w:rsidRDefault="00D26B22" w:rsidP="00D26B22">
      <w:pPr>
        <w:pStyle w:val="BodyText"/>
        <w:spacing w:before="240"/>
        <w:rPr>
          <w:rFonts w:asciiTheme="majorHAnsi" w:hAnsiTheme="majorHAnsi"/>
          <w:strike/>
        </w:rPr>
      </w:pPr>
      <w:r w:rsidRPr="00D26B22">
        <w:rPr>
          <w:rFonts w:asciiTheme="majorHAnsi" w:hAnsiTheme="majorHAnsi"/>
          <w:strike/>
        </w:rPr>
        <w:t>(Note: Use of non-price evaluation factors for award of task orders or delivery orders is considered outside the terms of the basic contract and action would require a written AP IAW DFARS 207.103 and DAFFARS 5307.104-92(a)(2))</w:t>
      </w:r>
    </w:p>
    <w:p w14:paraId="11D66E68" w14:textId="77777777" w:rsidR="00D26B22" w:rsidRPr="00D26B22" w:rsidRDefault="00D26B22" w:rsidP="00D26B22">
      <w:pPr>
        <w:pStyle w:val="BodyText"/>
        <w:spacing w:before="240"/>
        <w:rPr>
          <w:rFonts w:asciiTheme="majorHAnsi" w:hAnsiTheme="majorHAnsi"/>
          <w:strike/>
        </w:rPr>
      </w:pPr>
      <w:r w:rsidRPr="00D26B22">
        <w:rPr>
          <w:rFonts w:asciiTheme="majorHAnsi" w:hAnsiTheme="majorHAnsi"/>
          <w:strike/>
        </w:rPr>
        <w:t xml:space="preserve">(2) Modifications within the scope of the </w:t>
      </w:r>
      <w:proofErr w:type="gramStart"/>
      <w:r w:rsidRPr="00D26B22">
        <w:rPr>
          <w:rFonts w:asciiTheme="majorHAnsi" w:hAnsiTheme="majorHAnsi"/>
          <w:strike/>
        </w:rPr>
        <w:t>contract;</w:t>
      </w:r>
      <w:proofErr w:type="gramEnd"/>
    </w:p>
    <w:p w14:paraId="6A563763" w14:textId="77777777" w:rsidR="00D26B22" w:rsidRPr="00D26B22" w:rsidRDefault="00D26B22" w:rsidP="00D26B22">
      <w:pPr>
        <w:pStyle w:val="BodyText"/>
        <w:spacing w:before="240"/>
        <w:rPr>
          <w:rFonts w:asciiTheme="majorHAnsi" w:hAnsiTheme="majorHAnsi"/>
          <w:strike/>
        </w:rPr>
      </w:pPr>
      <w:r w:rsidRPr="00D26B22">
        <w:rPr>
          <w:rFonts w:asciiTheme="majorHAnsi" w:hAnsiTheme="majorHAnsi"/>
          <w:strike/>
        </w:rPr>
        <w:t xml:space="preserve">(3) Replenishment parts except for those replenishment buys that require design; development, verification testing, and approval before start of </w:t>
      </w:r>
      <w:proofErr w:type="gramStart"/>
      <w:r w:rsidRPr="00D26B22">
        <w:rPr>
          <w:rFonts w:asciiTheme="majorHAnsi" w:hAnsiTheme="majorHAnsi"/>
          <w:strike/>
        </w:rPr>
        <w:t>production;</w:t>
      </w:r>
      <w:proofErr w:type="gramEnd"/>
    </w:p>
    <w:p w14:paraId="0897C63B" w14:textId="77777777" w:rsidR="00D26B22" w:rsidRPr="00D26B22" w:rsidRDefault="00D26B22" w:rsidP="00D26B22">
      <w:pPr>
        <w:pStyle w:val="BodyText"/>
        <w:spacing w:before="240"/>
        <w:rPr>
          <w:rFonts w:asciiTheme="majorHAnsi" w:hAnsiTheme="majorHAnsi"/>
          <w:strike/>
        </w:rPr>
      </w:pPr>
      <w:r w:rsidRPr="00D26B22">
        <w:rPr>
          <w:rFonts w:asciiTheme="majorHAnsi" w:hAnsiTheme="majorHAnsi"/>
          <w:strike/>
        </w:rPr>
        <w:t>(4) Basic research under funding category 6.1</w:t>
      </w:r>
    </w:p>
    <w:p w14:paraId="419C832D" w14:textId="77777777" w:rsidR="00D26B22" w:rsidRPr="00D26B22" w:rsidRDefault="00D26B22" w:rsidP="00D26B22">
      <w:pPr>
        <w:pStyle w:val="BodyText"/>
        <w:spacing w:before="240"/>
        <w:rPr>
          <w:rFonts w:asciiTheme="majorHAnsi" w:hAnsiTheme="majorHAnsi"/>
          <w:strike/>
        </w:rPr>
      </w:pPr>
      <w:r w:rsidRPr="00D26B22">
        <w:rPr>
          <w:rFonts w:asciiTheme="majorHAnsi" w:hAnsiTheme="majorHAnsi"/>
          <w:strike/>
        </w:rPr>
        <w:t xml:space="preserve">(5) Any action &lt; </w:t>
      </w:r>
      <w:proofErr w:type="gramStart"/>
      <w:r w:rsidRPr="00D26B22">
        <w:rPr>
          <w:rFonts w:asciiTheme="majorHAnsi" w:hAnsiTheme="majorHAnsi"/>
          <w:strike/>
        </w:rPr>
        <w:t>SAT;</w:t>
      </w:r>
      <w:proofErr w:type="gramEnd"/>
    </w:p>
    <w:p w14:paraId="2C61229A" w14:textId="77777777" w:rsidR="00D26B22" w:rsidRPr="00D26B22" w:rsidRDefault="00D26B22" w:rsidP="00D26B22">
      <w:pPr>
        <w:pStyle w:val="BodyText"/>
        <w:spacing w:before="240"/>
        <w:rPr>
          <w:rFonts w:asciiTheme="majorHAnsi" w:hAnsiTheme="majorHAnsi"/>
          <w:strike/>
        </w:rPr>
      </w:pPr>
      <w:r w:rsidRPr="00D26B22">
        <w:rPr>
          <w:rFonts w:asciiTheme="majorHAnsi" w:hAnsiTheme="majorHAnsi"/>
          <w:strike/>
        </w:rPr>
        <w:t xml:space="preserve">(6) Final Buy Out and One-Time Buy. This refers to a single contract that covers all known present and future requirements. This exception does not apply to a multiyear contract or a contract with options or </w:t>
      </w:r>
      <w:proofErr w:type="gramStart"/>
      <w:r w:rsidRPr="00D26B22">
        <w:rPr>
          <w:rFonts w:asciiTheme="majorHAnsi" w:hAnsiTheme="majorHAnsi"/>
          <w:strike/>
        </w:rPr>
        <w:t>phases;</w:t>
      </w:r>
      <w:proofErr w:type="gramEnd"/>
    </w:p>
    <w:p w14:paraId="25792BD7" w14:textId="77777777" w:rsidR="00D26B22" w:rsidRPr="00D26B22" w:rsidRDefault="00D26B22" w:rsidP="00D26B22">
      <w:pPr>
        <w:pStyle w:val="BodyText"/>
        <w:spacing w:before="240"/>
        <w:rPr>
          <w:rFonts w:asciiTheme="majorHAnsi" w:hAnsiTheme="majorHAnsi"/>
          <w:strike/>
        </w:rPr>
      </w:pPr>
      <w:r w:rsidRPr="00D26B22">
        <w:rPr>
          <w:rFonts w:asciiTheme="majorHAnsi" w:hAnsiTheme="majorHAnsi"/>
          <w:strike/>
        </w:rPr>
        <w:t>(7) The Small Business Innovation Research (SBIR) program, including the Small Business Technology Transfer (STTR) program (e.g. DoD-wide program planning/solicitation); and</w:t>
      </w:r>
    </w:p>
    <w:p w14:paraId="0512E0BA" w14:textId="416AE9C9" w:rsidR="00A757CB" w:rsidRPr="006F2053" w:rsidRDefault="00D26B22" w:rsidP="006F2053">
      <w:pPr>
        <w:pStyle w:val="BodyText"/>
        <w:spacing w:before="240"/>
        <w:rPr>
          <w:rFonts w:asciiTheme="majorHAnsi" w:hAnsiTheme="majorHAnsi"/>
          <w:strike/>
        </w:rPr>
      </w:pPr>
      <w:r w:rsidRPr="00D26B22">
        <w:rPr>
          <w:rFonts w:asciiTheme="majorHAnsi" w:hAnsiTheme="majorHAnsi"/>
          <w:strike/>
        </w:rPr>
        <w:t>(8) Acquisitions in accordance with </w:t>
      </w:r>
      <w:hyperlink r:id="rId46" w:anchor="FAR_Subpart_13_5" w:tgtFrame="_blank" w:tooltip="FAR 13.5" w:history="1">
        <w:r w:rsidRPr="00D26B22">
          <w:rPr>
            <w:rStyle w:val="Hyperlink"/>
            <w:rFonts w:asciiTheme="majorHAnsi" w:hAnsiTheme="majorHAnsi"/>
            <w:strike/>
          </w:rPr>
          <w:t>FAR 13.5</w:t>
        </w:r>
      </w:hyperlink>
      <w:r w:rsidRPr="00D26B22">
        <w:rPr>
          <w:rFonts w:asciiTheme="majorHAnsi" w:hAnsiTheme="majorHAnsi"/>
          <w:strike/>
        </w:rPr>
        <w:t>, </w:t>
      </w:r>
      <w:r w:rsidRPr="00D26B22">
        <w:rPr>
          <w:rFonts w:asciiTheme="majorHAnsi" w:hAnsiTheme="majorHAnsi"/>
          <w:i/>
          <w:iCs/>
          <w:strike/>
        </w:rPr>
        <w:t xml:space="preserve">Simplified Procedures for Certain Commercial Products and </w:t>
      </w:r>
      <w:r w:rsidRPr="00D26B22">
        <w:rPr>
          <w:rFonts w:asciiTheme="majorHAnsi" w:hAnsiTheme="majorHAnsi"/>
          <w:i/>
          <w:iCs/>
          <w:strike/>
        </w:rPr>
        <w:lastRenderedPageBreak/>
        <w:t>Commercial Services</w:t>
      </w:r>
      <w:r w:rsidRPr="00D26B22">
        <w:rPr>
          <w:rFonts w:asciiTheme="majorHAnsi" w:hAnsiTheme="majorHAnsi"/>
          <w:strike/>
        </w:rPr>
        <w:t>.</w:t>
      </w:r>
      <w:commentRangeEnd w:id="9"/>
      <w:r w:rsidR="00811452">
        <w:rPr>
          <w:rStyle w:val="CommentReference"/>
        </w:rPr>
        <w:commentReference w:id="9"/>
      </w:r>
    </w:p>
    <w:p w14:paraId="2E93294D" w14:textId="77777777" w:rsidR="00F55A14" w:rsidRPr="00A037BC" w:rsidRDefault="00170D97" w:rsidP="00530E56">
      <w:pPr>
        <w:pStyle w:val="Heading2"/>
        <w:spacing w:before="170"/>
        <w:ind w:left="0"/>
        <w:jc w:val="both"/>
        <w:rPr>
          <w:rFonts w:asciiTheme="majorHAnsi" w:hAnsiTheme="majorHAnsi"/>
          <w:b/>
          <w:sz w:val="22"/>
          <w:szCs w:val="22"/>
        </w:rPr>
      </w:pPr>
      <w:r w:rsidRPr="00A037BC">
        <w:rPr>
          <w:rFonts w:asciiTheme="majorHAnsi" w:hAnsiTheme="majorHAnsi"/>
          <w:b/>
          <w:spacing w:val="-2"/>
          <w:sz w:val="22"/>
          <w:szCs w:val="22"/>
        </w:rPr>
        <w:t>5307.105</w:t>
      </w:r>
      <w:r w:rsidRPr="00A037BC">
        <w:rPr>
          <w:rFonts w:asciiTheme="majorHAnsi" w:hAnsiTheme="majorHAnsi"/>
          <w:b/>
          <w:spacing w:val="-8"/>
          <w:sz w:val="22"/>
          <w:szCs w:val="22"/>
        </w:rPr>
        <w:t xml:space="preserve"> </w:t>
      </w:r>
      <w:r w:rsidRPr="00A037BC">
        <w:rPr>
          <w:rFonts w:asciiTheme="majorHAnsi" w:hAnsiTheme="majorHAnsi"/>
          <w:b/>
          <w:spacing w:val="-2"/>
          <w:sz w:val="22"/>
          <w:szCs w:val="22"/>
        </w:rPr>
        <w:t>Contents</w:t>
      </w:r>
      <w:r w:rsidRPr="00A037BC">
        <w:rPr>
          <w:rFonts w:asciiTheme="majorHAnsi" w:hAnsiTheme="majorHAnsi"/>
          <w:b/>
          <w:spacing w:val="-8"/>
          <w:sz w:val="22"/>
          <w:szCs w:val="22"/>
        </w:rPr>
        <w:t xml:space="preserve"> </w:t>
      </w:r>
      <w:r w:rsidRPr="00A037BC">
        <w:rPr>
          <w:rFonts w:asciiTheme="majorHAnsi" w:hAnsiTheme="majorHAnsi"/>
          <w:b/>
          <w:spacing w:val="-2"/>
          <w:sz w:val="22"/>
          <w:szCs w:val="22"/>
        </w:rPr>
        <w:t>of</w:t>
      </w:r>
      <w:r w:rsidRPr="00A037BC">
        <w:rPr>
          <w:rFonts w:asciiTheme="majorHAnsi" w:hAnsiTheme="majorHAnsi"/>
          <w:b/>
          <w:spacing w:val="-8"/>
          <w:sz w:val="22"/>
          <w:szCs w:val="22"/>
        </w:rPr>
        <w:t xml:space="preserve"> </w:t>
      </w:r>
      <w:r w:rsidRPr="00A037BC">
        <w:rPr>
          <w:rFonts w:asciiTheme="majorHAnsi" w:hAnsiTheme="majorHAnsi"/>
          <w:b/>
          <w:spacing w:val="-2"/>
          <w:sz w:val="22"/>
          <w:szCs w:val="22"/>
        </w:rPr>
        <w:t>Written</w:t>
      </w:r>
      <w:r w:rsidRPr="00A037BC">
        <w:rPr>
          <w:rFonts w:asciiTheme="majorHAnsi" w:hAnsiTheme="majorHAnsi"/>
          <w:b/>
          <w:spacing w:val="-8"/>
          <w:sz w:val="22"/>
          <w:szCs w:val="22"/>
        </w:rPr>
        <w:t xml:space="preserve"> </w:t>
      </w:r>
      <w:r w:rsidRPr="00A037BC">
        <w:rPr>
          <w:rFonts w:asciiTheme="majorHAnsi" w:hAnsiTheme="majorHAnsi"/>
          <w:b/>
          <w:spacing w:val="-2"/>
          <w:sz w:val="22"/>
          <w:szCs w:val="22"/>
        </w:rPr>
        <w:t>Acquisition</w:t>
      </w:r>
      <w:r w:rsidRPr="00A037BC">
        <w:rPr>
          <w:rFonts w:asciiTheme="majorHAnsi" w:hAnsiTheme="majorHAnsi"/>
          <w:b/>
          <w:spacing w:val="-8"/>
          <w:sz w:val="22"/>
          <w:szCs w:val="22"/>
        </w:rPr>
        <w:t xml:space="preserve"> </w:t>
      </w:r>
      <w:r w:rsidRPr="00A037BC">
        <w:rPr>
          <w:rFonts w:asciiTheme="majorHAnsi" w:hAnsiTheme="majorHAnsi"/>
          <w:b/>
          <w:spacing w:val="-2"/>
          <w:sz w:val="22"/>
          <w:szCs w:val="22"/>
        </w:rPr>
        <w:t>Plans</w:t>
      </w:r>
    </w:p>
    <w:p w14:paraId="2E932955" w14:textId="77777777" w:rsidR="00F55A14" w:rsidRPr="00A037BC" w:rsidRDefault="00F55A14">
      <w:pPr>
        <w:pStyle w:val="BodyText"/>
        <w:spacing w:before="2"/>
        <w:rPr>
          <w:rFonts w:asciiTheme="majorHAnsi" w:hAnsiTheme="majorHAnsi"/>
        </w:rPr>
      </w:pPr>
    </w:p>
    <w:p w14:paraId="3916B960" w14:textId="36F7C924" w:rsidR="00FC332C" w:rsidRDefault="00CC584C" w:rsidP="00530E56">
      <w:pPr>
        <w:pStyle w:val="ListParagraph"/>
        <w:spacing w:line="271" w:lineRule="auto"/>
        <w:ind w:left="0"/>
        <w:rPr>
          <w:rFonts w:asciiTheme="majorHAnsi" w:hAnsiTheme="majorHAnsi"/>
        </w:rPr>
      </w:pPr>
      <w:commentRangeStart w:id="10"/>
      <w:r w:rsidRPr="00A037BC">
        <w:rPr>
          <w:rFonts w:asciiTheme="majorHAnsi" w:hAnsiTheme="majorHAnsi"/>
        </w:rPr>
        <w:t xml:space="preserve">(b) (6) Budgeting and funding.  The </w:t>
      </w:r>
      <w:r w:rsidR="00D32611">
        <w:rPr>
          <w:rFonts w:asciiTheme="majorHAnsi" w:hAnsiTheme="majorHAnsi"/>
        </w:rPr>
        <w:t>requiring activity</w:t>
      </w:r>
      <w:r w:rsidRPr="00A037BC">
        <w:rPr>
          <w:rFonts w:asciiTheme="majorHAnsi" w:hAnsiTheme="majorHAnsi"/>
        </w:rPr>
        <w:t xml:space="preserve"> is responsible for ensuring fund</w:t>
      </w:r>
      <w:r w:rsidR="008175C1">
        <w:rPr>
          <w:rFonts w:asciiTheme="majorHAnsi" w:hAnsiTheme="majorHAnsi"/>
        </w:rPr>
        <w:t>ing</w:t>
      </w:r>
      <w:r w:rsidRPr="00A037BC">
        <w:rPr>
          <w:rFonts w:asciiTheme="majorHAnsi" w:hAnsiTheme="majorHAnsi"/>
        </w:rPr>
        <w:t xml:space="preserve"> </w:t>
      </w:r>
      <w:r w:rsidR="00A90CB4">
        <w:rPr>
          <w:rFonts w:asciiTheme="majorHAnsi" w:hAnsiTheme="majorHAnsi"/>
        </w:rPr>
        <w:t>is</w:t>
      </w:r>
      <w:r w:rsidRPr="00A037BC">
        <w:rPr>
          <w:rFonts w:asciiTheme="majorHAnsi" w:hAnsiTheme="majorHAnsi"/>
        </w:rPr>
        <w:t xml:space="preserve"> effectively addressed within the requirements documents</w:t>
      </w:r>
      <w:r w:rsidR="00D74397" w:rsidRPr="00A037BC">
        <w:rPr>
          <w:rFonts w:asciiTheme="majorHAnsi" w:hAnsiTheme="majorHAnsi"/>
        </w:rPr>
        <w:t xml:space="preserve"> </w:t>
      </w:r>
      <w:r w:rsidRPr="00A037BC">
        <w:rPr>
          <w:rFonts w:asciiTheme="majorHAnsi" w:hAnsiTheme="majorHAnsi"/>
        </w:rPr>
        <w:t xml:space="preserve">and must convey these requirements to the assigned planner for inclusion in the </w:t>
      </w:r>
      <w:r w:rsidR="00E65D6D">
        <w:rPr>
          <w:rFonts w:asciiTheme="majorHAnsi" w:hAnsiTheme="majorHAnsi"/>
        </w:rPr>
        <w:t>a</w:t>
      </w:r>
      <w:r w:rsidRPr="00A037BC">
        <w:rPr>
          <w:rFonts w:asciiTheme="majorHAnsi" w:hAnsiTheme="majorHAnsi"/>
        </w:rPr>
        <w:t xml:space="preserve">cquisition </w:t>
      </w:r>
      <w:r w:rsidR="00E65D6D">
        <w:rPr>
          <w:rFonts w:asciiTheme="majorHAnsi" w:hAnsiTheme="majorHAnsi"/>
        </w:rPr>
        <w:t>p</w:t>
      </w:r>
      <w:r w:rsidRPr="00A037BC">
        <w:rPr>
          <w:rFonts w:asciiTheme="majorHAnsi" w:hAnsiTheme="majorHAnsi"/>
        </w:rPr>
        <w:t>lan.</w:t>
      </w:r>
    </w:p>
    <w:p w14:paraId="3DB3720B" w14:textId="77777777" w:rsidR="00B5217C" w:rsidRDefault="00B5217C" w:rsidP="00530E56">
      <w:pPr>
        <w:pStyle w:val="ListParagraph"/>
        <w:spacing w:line="271" w:lineRule="auto"/>
        <w:ind w:left="0"/>
        <w:rPr>
          <w:rFonts w:asciiTheme="majorHAnsi" w:hAnsiTheme="majorHAnsi"/>
        </w:rPr>
      </w:pPr>
    </w:p>
    <w:p w14:paraId="10E72357" w14:textId="53395ED9" w:rsidR="000863DC" w:rsidRDefault="000863DC" w:rsidP="00530E56">
      <w:pPr>
        <w:pStyle w:val="ListParagraph"/>
        <w:spacing w:line="271" w:lineRule="auto"/>
        <w:ind w:left="0"/>
        <w:rPr>
          <w:rFonts w:ascii="open_sansregular" w:hAnsi="open_sansregular"/>
          <w:color w:val="000000"/>
          <w:sz w:val="21"/>
          <w:szCs w:val="21"/>
          <w:shd w:val="clear" w:color="auto" w:fill="FFFFFF"/>
        </w:rPr>
      </w:pPr>
      <w:r w:rsidRPr="00205C44">
        <w:rPr>
          <w:rFonts w:asciiTheme="majorHAnsi" w:hAnsiTheme="majorHAnsi"/>
        </w:rPr>
        <w:t xml:space="preserve">(b)(14) </w:t>
      </w:r>
      <w:r w:rsidRPr="00205C44">
        <w:rPr>
          <w:rFonts w:ascii="open_sansregular" w:hAnsi="open_sansregular"/>
          <w:color w:val="000000"/>
          <w:sz w:val="21"/>
          <w:szCs w:val="21"/>
          <w:shd w:val="clear" w:color="auto" w:fill="FFFFFF"/>
        </w:rPr>
        <w:t xml:space="preserve">(iii) </w:t>
      </w:r>
      <w:r w:rsidR="00565A56" w:rsidRPr="00205C44">
        <w:rPr>
          <w:rFonts w:ascii="open_sansregular" w:hAnsi="open_sansregular"/>
          <w:color w:val="000000"/>
          <w:sz w:val="21"/>
          <w:szCs w:val="21"/>
          <w:shd w:val="clear" w:color="auto" w:fill="FFFFFF"/>
        </w:rPr>
        <w:t>For all acquisitions</w:t>
      </w:r>
      <w:r w:rsidR="00433ABC" w:rsidRPr="00205C44">
        <w:rPr>
          <w:rFonts w:ascii="open_sansregular" w:hAnsi="open_sansregular"/>
          <w:color w:val="000000"/>
          <w:sz w:val="21"/>
          <w:szCs w:val="21"/>
          <w:shd w:val="clear" w:color="auto" w:fill="FFFFFF"/>
        </w:rPr>
        <w:t xml:space="preserve">, see also </w:t>
      </w:r>
      <w:hyperlink r:id="rId47" w:history="1">
        <w:r w:rsidR="00DC1854" w:rsidRPr="00205C44">
          <w:rPr>
            <w:rStyle w:val="Hyperlink"/>
            <w:rFonts w:ascii="open_sansregular" w:hAnsi="open_sansregular"/>
            <w:sz w:val="21"/>
            <w:szCs w:val="21"/>
            <w:shd w:val="clear" w:color="auto" w:fill="FFFFFF"/>
          </w:rPr>
          <w:t>DoDI 5010.44</w:t>
        </w:r>
      </w:hyperlink>
      <w:r w:rsidR="00E96561" w:rsidRPr="00205C44">
        <w:rPr>
          <w:rFonts w:ascii="open_sansregular" w:hAnsi="open_sansregular"/>
          <w:color w:val="000000"/>
          <w:sz w:val="21"/>
          <w:szCs w:val="21"/>
          <w:shd w:val="clear" w:color="auto" w:fill="FFFFFF"/>
        </w:rPr>
        <w:t xml:space="preserve">, </w:t>
      </w:r>
      <w:hyperlink r:id="rId48" w:history="1">
        <w:r w:rsidR="00E96561" w:rsidRPr="00205C44">
          <w:rPr>
            <w:rStyle w:val="Hyperlink"/>
            <w:rFonts w:ascii="open_sansregular" w:hAnsi="open_sansregular"/>
            <w:sz w:val="21"/>
            <w:szCs w:val="21"/>
            <w:shd w:val="clear" w:color="auto" w:fill="FFFFFF"/>
          </w:rPr>
          <w:t>DAFI63-101/20-101</w:t>
        </w:r>
      </w:hyperlink>
      <w:r w:rsidR="00170A9A" w:rsidRPr="00205C44">
        <w:rPr>
          <w:rStyle w:val="Hyperlink"/>
          <w:rFonts w:ascii="open_sansregular" w:hAnsi="open_sansregular"/>
          <w:sz w:val="21"/>
          <w:szCs w:val="21"/>
          <w:shd w:val="clear" w:color="auto" w:fill="FFFFFF"/>
        </w:rPr>
        <w:t>, paragraph 4.7</w:t>
      </w:r>
      <w:r w:rsidR="00E96561" w:rsidRPr="00205C44">
        <w:rPr>
          <w:rFonts w:ascii="open_sansregular" w:hAnsi="open_sansregular"/>
          <w:color w:val="000000"/>
          <w:sz w:val="21"/>
          <w:szCs w:val="21"/>
          <w:shd w:val="clear" w:color="auto" w:fill="FFFFFF"/>
        </w:rPr>
        <w:t xml:space="preserve">, </w:t>
      </w:r>
      <w:r w:rsidR="007F11CB" w:rsidRPr="00205C44">
        <w:rPr>
          <w:rFonts w:ascii="open_sansregular" w:hAnsi="open_sansregular"/>
          <w:color w:val="000000"/>
          <w:sz w:val="21"/>
          <w:szCs w:val="21"/>
          <w:shd w:val="clear" w:color="auto" w:fill="FFFFFF"/>
        </w:rPr>
        <w:t xml:space="preserve">and </w:t>
      </w:r>
      <w:hyperlink r:id="rId49" w:history="1">
        <w:r w:rsidR="007F11CB" w:rsidRPr="00205C44">
          <w:rPr>
            <w:rStyle w:val="Hyperlink"/>
            <w:rFonts w:ascii="open_sansregular" w:hAnsi="open_sansregular"/>
            <w:sz w:val="21"/>
            <w:szCs w:val="21"/>
            <w:shd w:val="clear" w:color="auto" w:fill="FFFFFF"/>
          </w:rPr>
          <w:t xml:space="preserve">DAF </w:t>
        </w:r>
        <w:r w:rsidR="00F70FE4" w:rsidRPr="00205C44">
          <w:rPr>
            <w:rStyle w:val="Hyperlink"/>
            <w:rFonts w:ascii="open_sansregular" w:hAnsi="open_sansregular"/>
            <w:sz w:val="21"/>
            <w:szCs w:val="21"/>
            <w:shd w:val="clear" w:color="auto" w:fill="FFFFFF"/>
          </w:rPr>
          <w:t>Data Rights Guidebook</w:t>
        </w:r>
      </w:hyperlink>
      <w:r w:rsidR="00F70FE4" w:rsidRPr="00205C44">
        <w:rPr>
          <w:rFonts w:ascii="open_sansregular" w:hAnsi="open_sansregular"/>
          <w:color w:val="000000"/>
          <w:sz w:val="21"/>
          <w:szCs w:val="21"/>
          <w:shd w:val="clear" w:color="auto" w:fill="FFFFFF"/>
        </w:rPr>
        <w:t xml:space="preserve"> </w:t>
      </w:r>
      <w:r w:rsidR="00153DF5" w:rsidRPr="00205C44">
        <w:rPr>
          <w:rFonts w:ascii="open_sansregular" w:hAnsi="open_sansregular"/>
          <w:color w:val="000000"/>
          <w:sz w:val="21"/>
          <w:szCs w:val="21"/>
          <w:shd w:val="clear" w:color="auto" w:fill="FFFFFF"/>
        </w:rPr>
        <w:t>regarding I</w:t>
      </w:r>
      <w:r w:rsidR="00AC5C41" w:rsidRPr="00205C44">
        <w:rPr>
          <w:rFonts w:ascii="open_sansregular" w:hAnsi="open_sansregular"/>
          <w:color w:val="000000"/>
          <w:sz w:val="21"/>
          <w:szCs w:val="21"/>
          <w:shd w:val="clear" w:color="auto" w:fill="FFFFFF"/>
        </w:rPr>
        <w:t>P</w:t>
      </w:r>
      <w:r w:rsidR="007329CB" w:rsidRPr="00205C44">
        <w:rPr>
          <w:rFonts w:ascii="open_sansregular" w:hAnsi="open_sansregular"/>
          <w:color w:val="000000"/>
          <w:sz w:val="21"/>
          <w:szCs w:val="21"/>
          <w:shd w:val="clear" w:color="auto" w:fill="FFFFFF"/>
        </w:rPr>
        <w:t xml:space="preserve"> </w:t>
      </w:r>
      <w:r w:rsidR="00AC5C41" w:rsidRPr="00205C44">
        <w:rPr>
          <w:rFonts w:ascii="open_sansregular" w:hAnsi="open_sansregular"/>
          <w:color w:val="000000"/>
          <w:sz w:val="21"/>
          <w:szCs w:val="21"/>
          <w:shd w:val="clear" w:color="auto" w:fill="FFFFFF"/>
        </w:rPr>
        <w:t>strateg</w:t>
      </w:r>
      <w:r w:rsidR="00311955" w:rsidRPr="00205C44">
        <w:rPr>
          <w:rFonts w:ascii="open_sansregular" w:hAnsi="open_sansregular"/>
          <w:color w:val="000000"/>
          <w:sz w:val="21"/>
          <w:szCs w:val="21"/>
          <w:shd w:val="clear" w:color="auto" w:fill="FFFFFF"/>
        </w:rPr>
        <w:t>ies.</w:t>
      </w:r>
      <w:commentRangeEnd w:id="10"/>
      <w:r w:rsidR="00205C44">
        <w:rPr>
          <w:rStyle w:val="CommentReference"/>
        </w:rPr>
        <w:commentReference w:id="10"/>
      </w:r>
    </w:p>
    <w:p w14:paraId="23B66E66" w14:textId="29017C9F" w:rsidR="00FC332C" w:rsidRPr="00FC332C" w:rsidRDefault="00FC332C" w:rsidP="00530E56">
      <w:pPr>
        <w:pStyle w:val="ListParagraph"/>
        <w:spacing w:before="240" w:line="271" w:lineRule="auto"/>
        <w:ind w:left="0"/>
        <w:rPr>
          <w:rFonts w:asciiTheme="majorHAnsi" w:hAnsiTheme="majorHAnsi"/>
          <w:strike/>
        </w:rPr>
      </w:pPr>
      <w:commentRangeStart w:id="11"/>
      <w:r w:rsidRPr="00FC332C">
        <w:rPr>
          <w:rFonts w:asciiTheme="majorHAnsi" w:hAnsiTheme="majorHAnsi"/>
          <w:strike/>
        </w:rPr>
        <w:t>(1) For actions that do not fall within one of the categories listed within </w:t>
      </w:r>
      <w:hyperlink r:id="rId50" w:anchor="DFARS_207.103" w:tgtFrame="_blank" w:tooltip="DFARS 207.103" w:history="1">
        <w:r w:rsidRPr="00FC332C">
          <w:rPr>
            <w:rStyle w:val="Hyperlink"/>
            <w:rFonts w:asciiTheme="majorHAnsi" w:hAnsiTheme="majorHAnsi"/>
            <w:strike/>
          </w:rPr>
          <w:t>DFARS 207.103</w:t>
        </w:r>
      </w:hyperlink>
      <w:r w:rsidRPr="00FC332C">
        <w:rPr>
          <w:rFonts w:asciiTheme="majorHAnsi" w:hAnsiTheme="majorHAnsi"/>
          <w:strike/>
        </w:rPr>
        <w:t> or actions with dollar thresholds less than a need for a written </w:t>
      </w:r>
      <w:hyperlink r:id="rId51" w:tgtFrame="_blank" w:tooltip="Acquisition Plan" w:history="1">
        <w:r w:rsidRPr="00FC332C">
          <w:rPr>
            <w:rStyle w:val="Hyperlink"/>
            <w:rFonts w:asciiTheme="majorHAnsi" w:hAnsiTheme="majorHAnsi"/>
            <w:strike/>
          </w:rPr>
          <w:t>Acquisition Plan</w:t>
        </w:r>
      </w:hyperlink>
      <w:r w:rsidRPr="00FC332C">
        <w:rPr>
          <w:rFonts w:asciiTheme="majorHAnsi" w:hAnsiTheme="majorHAnsi"/>
          <w:strike/>
        </w:rPr>
        <w:t> (e.g. &lt;$50M total program or &lt;$25M in a FY for products &amp; services), written AP documentation is still recommended. This documentation may include Market Research Acquisition Approach document (MRAA), Briefing Charts, Memorandum for Record, or use of the Streamlined Acquisition Strategy Summary as directed by the applicable approval authority.</w:t>
      </w:r>
    </w:p>
    <w:p w14:paraId="28B60890" w14:textId="77777777" w:rsidR="00FC332C" w:rsidRPr="00FC332C" w:rsidRDefault="00FC332C" w:rsidP="00530E56">
      <w:pPr>
        <w:pStyle w:val="ListParagraph"/>
        <w:spacing w:before="240" w:line="271" w:lineRule="auto"/>
        <w:ind w:left="0"/>
        <w:rPr>
          <w:rFonts w:asciiTheme="majorHAnsi" w:hAnsiTheme="majorHAnsi"/>
          <w:strike/>
        </w:rPr>
      </w:pPr>
      <w:r w:rsidRPr="00FC332C">
        <w:rPr>
          <w:rFonts w:asciiTheme="majorHAnsi" w:hAnsiTheme="majorHAnsi"/>
          <w:strike/>
        </w:rPr>
        <w:t>(2) Actions above $10M but below the thresholds prescribed at DFARS 207.103, written AP documentation is recommended. Acquisition Teams should consider the depth, complexity, and requirements needs of their program to determine use of the </w:t>
      </w:r>
      <w:hyperlink r:id="rId52" w:tgtFrame="_blank" w:tooltip="AP template" w:history="1">
        <w:r w:rsidRPr="00FC332C">
          <w:rPr>
            <w:rStyle w:val="Hyperlink"/>
            <w:rFonts w:asciiTheme="majorHAnsi" w:hAnsiTheme="majorHAnsi"/>
            <w:strike/>
          </w:rPr>
          <w:t>AP template</w:t>
        </w:r>
      </w:hyperlink>
      <w:r w:rsidRPr="00FC332C">
        <w:rPr>
          <w:rFonts w:asciiTheme="majorHAnsi" w:hAnsiTheme="majorHAnsi"/>
          <w:strike/>
        </w:rPr>
        <w:t>, ASP brief, or the </w:t>
      </w:r>
      <w:hyperlink r:id="rId53" w:tgtFrame="_blank" w:tooltip="Streamlined Market Acquisition Approach Document (SMRAA)" w:history="1">
        <w:r w:rsidRPr="00FC332C">
          <w:rPr>
            <w:rStyle w:val="Hyperlink"/>
            <w:rFonts w:asciiTheme="majorHAnsi" w:hAnsiTheme="majorHAnsi"/>
            <w:strike/>
          </w:rPr>
          <w:t>Streamlined Market Acquisition Approach Document (SMRAA)</w:t>
        </w:r>
      </w:hyperlink>
      <w:r w:rsidRPr="00FC332C">
        <w:rPr>
          <w:rFonts w:asciiTheme="majorHAnsi" w:hAnsiTheme="majorHAnsi"/>
          <w:strike/>
        </w:rPr>
        <w:t> template.</w:t>
      </w:r>
    </w:p>
    <w:p w14:paraId="6A73370E" w14:textId="77777777" w:rsidR="00FC332C" w:rsidRPr="00FC332C" w:rsidRDefault="00FC332C" w:rsidP="00530E56">
      <w:pPr>
        <w:pStyle w:val="ListParagraph"/>
        <w:spacing w:before="240" w:line="271" w:lineRule="auto"/>
        <w:ind w:left="0"/>
        <w:rPr>
          <w:rFonts w:asciiTheme="majorHAnsi" w:hAnsiTheme="majorHAnsi"/>
          <w:strike/>
        </w:rPr>
      </w:pPr>
      <w:r w:rsidRPr="00FC332C">
        <w:rPr>
          <w:rFonts w:asciiTheme="majorHAnsi" w:hAnsiTheme="majorHAnsi"/>
          <w:strike/>
        </w:rPr>
        <w:t>(3) Actions for production or services when the total cost of all contracts for the acquisition program is equal to or greater than $50M for all years or $25M or more for any fiscal year, an Acquisition Strategy Panel (ASP) is recommended. (Note: recommend documentation that identifies the ASP as the written AP)</w:t>
      </w:r>
    </w:p>
    <w:p w14:paraId="0B8D3106" w14:textId="3DBEF9A4" w:rsidR="00FC332C" w:rsidRPr="006F2053" w:rsidRDefault="00FC332C" w:rsidP="00530E56">
      <w:pPr>
        <w:pStyle w:val="ListParagraph"/>
        <w:spacing w:before="240" w:line="271" w:lineRule="auto"/>
        <w:ind w:left="0"/>
        <w:rPr>
          <w:rFonts w:asciiTheme="majorHAnsi" w:hAnsiTheme="majorHAnsi"/>
          <w:strike/>
        </w:rPr>
      </w:pPr>
      <w:r w:rsidRPr="00FC332C">
        <w:rPr>
          <w:rFonts w:asciiTheme="majorHAnsi" w:hAnsiTheme="majorHAnsi"/>
          <w:strike/>
        </w:rPr>
        <w:t>(4) The acquisition strategy approval authority may utilize the ASP briefing charts and associated note pages, minutes, and change charts to satisfy a required written AP. Recommend documentation identifies the ASP as the written AP.</w:t>
      </w:r>
      <w:commentRangeEnd w:id="11"/>
      <w:r w:rsidR="00811452">
        <w:rPr>
          <w:rStyle w:val="CommentReference"/>
        </w:rPr>
        <w:commentReference w:id="11"/>
      </w:r>
    </w:p>
    <w:p w14:paraId="2E932959" w14:textId="3F5E253D" w:rsidR="00F55A14" w:rsidRPr="00936215" w:rsidRDefault="00170D97" w:rsidP="00936215">
      <w:pPr>
        <w:pStyle w:val="Heading2"/>
        <w:ind w:left="0"/>
        <w:rPr>
          <w:rFonts w:asciiTheme="majorHAnsi" w:hAnsiTheme="majorHAnsi"/>
          <w:b/>
          <w:sz w:val="22"/>
          <w:szCs w:val="22"/>
        </w:rPr>
      </w:pPr>
      <w:r w:rsidRPr="00A037BC">
        <w:rPr>
          <w:rFonts w:asciiTheme="majorHAnsi" w:hAnsiTheme="majorHAnsi"/>
          <w:b/>
          <w:spacing w:val="-2"/>
          <w:sz w:val="22"/>
          <w:szCs w:val="22"/>
        </w:rPr>
        <w:t>5307.107-2</w:t>
      </w:r>
      <w:r w:rsidRPr="00A037BC">
        <w:rPr>
          <w:rFonts w:asciiTheme="majorHAnsi" w:hAnsiTheme="majorHAnsi"/>
          <w:b/>
          <w:spacing w:val="-15"/>
          <w:sz w:val="22"/>
          <w:szCs w:val="22"/>
        </w:rPr>
        <w:t xml:space="preserve"> </w:t>
      </w:r>
      <w:r w:rsidRPr="00A037BC">
        <w:rPr>
          <w:rFonts w:asciiTheme="majorHAnsi" w:hAnsiTheme="majorHAnsi"/>
          <w:b/>
          <w:spacing w:val="-2"/>
          <w:sz w:val="22"/>
          <w:szCs w:val="22"/>
        </w:rPr>
        <w:t>Consolidation</w:t>
      </w:r>
    </w:p>
    <w:p w14:paraId="2E93295B" w14:textId="16BF9991" w:rsidR="00F55A14" w:rsidRPr="00A037BC" w:rsidRDefault="00170D97" w:rsidP="00936215">
      <w:pPr>
        <w:pStyle w:val="BodyText"/>
        <w:spacing w:before="240" w:line="271" w:lineRule="auto"/>
        <w:ind w:right="378"/>
        <w:rPr>
          <w:rFonts w:asciiTheme="majorHAnsi" w:hAnsiTheme="majorHAnsi"/>
        </w:rPr>
      </w:pPr>
      <w:r w:rsidRPr="00A037BC">
        <w:rPr>
          <w:rFonts w:asciiTheme="majorHAnsi" w:hAnsiTheme="majorHAnsi"/>
          <w:w w:val="105"/>
        </w:rPr>
        <w:t>(a) Consolidation determinations are only required for contracts awarded and performed in the United States and Outlying Territories.</w:t>
      </w:r>
    </w:p>
    <w:p w14:paraId="2E93295D" w14:textId="43A5C0D7" w:rsidR="00F55A14" w:rsidRPr="00936215" w:rsidRDefault="00170D97" w:rsidP="00936215">
      <w:pPr>
        <w:pStyle w:val="BodyText"/>
        <w:spacing w:before="240"/>
        <w:rPr>
          <w:rFonts w:asciiTheme="majorHAnsi" w:hAnsiTheme="majorHAnsi"/>
          <w:color w:val="27314A"/>
          <w:spacing w:val="-2"/>
          <w:w w:val="105"/>
          <w:u w:val="single" w:color="27314A"/>
        </w:rPr>
      </w:pPr>
      <w:r w:rsidRPr="00A037BC">
        <w:rPr>
          <w:rFonts w:asciiTheme="majorHAnsi" w:hAnsiTheme="majorHAnsi"/>
          <w:w w:val="105"/>
        </w:rPr>
        <w:t>(b)</w:t>
      </w:r>
      <w:r w:rsidRPr="00A037BC">
        <w:rPr>
          <w:rFonts w:asciiTheme="majorHAnsi" w:hAnsiTheme="majorHAnsi"/>
          <w:spacing w:val="12"/>
          <w:w w:val="105"/>
        </w:rPr>
        <w:t xml:space="preserve"> </w:t>
      </w:r>
      <w:r w:rsidRPr="00A037BC">
        <w:rPr>
          <w:rFonts w:asciiTheme="majorHAnsi" w:hAnsiTheme="majorHAnsi"/>
          <w:w w:val="105"/>
        </w:rPr>
        <w:t>See</w:t>
      </w:r>
      <w:r w:rsidRPr="00A037BC">
        <w:rPr>
          <w:rFonts w:asciiTheme="majorHAnsi" w:hAnsiTheme="majorHAnsi"/>
          <w:spacing w:val="13"/>
          <w:w w:val="105"/>
        </w:rPr>
        <w:t xml:space="preserve"> </w:t>
      </w:r>
      <w:hyperlink r:id="rId54" w:anchor="DAFFARS_MP5301_601">
        <w:r w:rsidRPr="00A037BC">
          <w:rPr>
            <w:rFonts w:asciiTheme="majorHAnsi" w:hAnsiTheme="majorHAnsi"/>
            <w:color w:val="27314A"/>
            <w:spacing w:val="-2"/>
            <w:w w:val="105"/>
            <w:u w:val="single" w:color="27314A"/>
          </w:rPr>
          <w:t>MP5301.601(a)(i)</w:t>
        </w:r>
      </w:hyperlink>
    </w:p>
    <w:p w14:paraId="42B611A1" w14:textId="274F0941" w:rsidR="00C76DB5" w:rsidRDefault="00C76DB5" w:rsidP="00936215">
      <w:pPr>
        <w:pStyle w:val="BodyText"/>
        <w:spacing w:before="240"/>
        <w:rPr>
          <w:rFonts w:asciiTheme="majorHAnsi" w:hAnsiTheme="majorHAnsi"/>
          <w:color w:val="27314A"/>
          <w:spacing w:val="-2"/>
          <w:w w:val="105"/>
          <w:u w:val="single" w:color="27314A"/>
        </w:rPr>
      </w:pPr>
      <w:commentRangeStart w:id="12"/>
      <w:r w:rsidRPr="00AC1BE7">
        <w:rPr>
          <w:rFonts w:asciiTheme="majorHAnsi" w:hAnsiTheme="majorHAnsi"/>
          <w:color w:val="27314A"/>
          <w:spacing w:val="-2"/>
          <w:w w:val="105"/>
          <w:u w:color="27314A"/>
        </w:rPr>
        <w:t xml:space="preserve">(e) See </w:t>
      </w:r>
      <w:hyperlink r:id="rId55" w:anchor="DAFFARS_MP5301_601">
        <w:r w:rsidR="00811452" w:rsidRPr="00A037BC">
          <w:rPr>
            <w:rFonts w:asciiTheme="majorHAnsi" w:hAnsiTheme="majorHAnsi"/>
            <w:color w:val="27314A"/>
            <w:spacing w:val="-2"/>
            <w:w w:val="105"/>
            <w:u w:val="single" w:color="27314A"/>
          </w:rPr>
          <w:t>MP5301.601(a)(i)</w:t>
        </w:r>
      </w:hyperlink>
      <w:commentRangeEnd w:id="12"/>
      <w:r w:rsidR="00811452">
        <w:rPr>
          <w:rStyle w:val="CommentReference"/>
        </w:rPr>
        <w:commentReference w:id="12"/>
      </w:r>
    </w:p>
    <w:p w14:paraId="2E93295F" w14:textId="65A65573" w:rsidR="00F55A14" w:rsidRPr="006F2053" w:rsidRDefault="00EF5360" w:rsidP="00530E56">
      <w:pPr>
        <w:pStyle w:val="BodyText"/>
        <w:rPr>
          <w:rFonts w:asciiTheme="majorHAnsi" w:hAnsiTheme="majorHAnsi"/>
          <w:strike/>
        </w:rPr>
      </w:pPr>
      <w:commentRangeStart w:id="13"/>
      <w:r w:rsidRPr="00EF5360">
        <w:rPr>
          <w:rFonts w:asciiTheme="majorHAnsi" w:hAnsiTheme="majorHAnsi"/>
          <w:strike/>
        </w:rPr>
        <w:t>The determination must include the acquisition strategy information required in </w:t>
      </w:r>
      <w:hyperlink r:id="rId56" w:anchor="FAR_7_107_2" w:tgtFrame="_blank" w:tooltip="FAR 7.107-2" w:history="1">
        <w:r w:rsidRPr="00EF5360">
          <w:rPr>
            <w:rStyle w:val="Hyperlink"/>
            <w:rFonts w:asciiTheme="majorHAnsi" w:hAnsiTheme="majorHAnsi"/>
            <w:strike/>
          </w:rPr>
          <w:t>FAR 7.107-2</w:t>
        </w:r>
      </w:hyperlink>
      <w:r w:rsidRPr="00EF5360">
        <w:rPr>
          <w:rFonts w:asciiTheme="majorHAnsi" w:hAnsiTheme="majorHAnsi"/>
          <w:strike/>
        </w:rPr>
        <w:t>, to include supporting documentation that consolidation is necessary and justified when the expected benefits do not meet the thresholds for a substantial benefit but are critical to the agency’s mission success; and the procurement strategy provides for maximum practicable participation by small business. When preparing these documents clearly identify the consolidation determination.</w:t>
      </w:r>
      <w:commentRangeEnd w:id="13"/>
      <w:r w:rsidR="00811452">
        <w:rPr>
          <w:rStyle w:val="CommentReference"/>
        </w:rPr>
        <w:commentReference w:id="13"/>
      </w:r>
    </w:p>
    <w:p w14:paraId="2E932961" w14:textId="4927BCCF" w:rsidR="00F55A14" w:rsidRPr="00936215" w:rsidRDefault="00170D97" w:rsidP="00936215">
      <w:pPr>
        <w:pStyle w:val="Heading2"/>
        <w:spacing w:before="172"/>
        <w:ind w:left="0"/>
        <w:rPr>
          <w:rFonts w:asciiTheme="majorHAnsi" w:hAnsiTheme="majorHAnsi"/>
          <w:b/>
          <w:sz w:val="22"/>
          <w:szCs w:val="22"/>
        </w:rPr>
      </w:pPr>
      <w:r w:rsidRPr="00A037BC">
        <w:rPr>
          <w:rFonts w:asciiTheme="majorHAnsi" w:hAnsiTheme="majorHAnsi"/>
          <w:b/>
          <w:spacing w:val="-2"/>
          <w:sz w:val="22"/>
          <w:szCs w:val="22"/>
        </w:rPr>
        <w:t>5307.107-3</w:t>
      </w:r>
      <w:r w:rsidRPr="00A037BC">
        <w:rPr>
          <w:rFonts w:asciiTheme="majorHAnsi" w:hAnsiTheme="majorHAnsi"/>
          <w:b/>
          <w:spacing w:val="-15"/>
          <w:sz w:val="22"/>
          <w:szCs w:val="22"/>
        </w:rPr>
        <w:t xml:space="preserve"> </w:t>
      </w:r>
      <w:r w:rsidRPr="00A037BC">
        <w:rPr>
          <w:rFonts w:asciiTheme="majorHAnsi" w:hAnsiTheme="majorHAnsi"/>
          <w:b/>
          <w:spacing w:val="-2"/>
          <w:sz w:val="22"/>
          <w:szCs w:val="22"/>
        </w:rPr>
        <w:t>Bundling</w:t>
      </w:r>
    </w:p>
    <w:p w14:paraId="2E932963" w14:textId="1F736CED" w:rsidR="00F55A14" w:rsidRPr="00A037BC" w:rsidRDefault="00170D97" w:rsidP="00936215">
      <w:pPr>
        <w:pStyle w:val="BodyText"/>
        <w:spacing w:before="240"/>
        <w:rPr>
          <w:rFonts w:asciiTheme="majorHAnsi" w:hAnsiTheme="majorHAnsi"/>
        </w:rPr>
      </w:pPr>
      <w:r w:rsidRPr="00A037BC">
        <w:rPr>
          <w:rFonts w:asciiTheme="majorHAnsi" w:hAnsiTheme="majorHAnsi"/>
          <w:w w:val="105"/>
        </w:rPr>
        <w:t>(a)</w:t>
      </w:r>
      <w:r w:rsidRPr="00A037BC">
        <w:rPr>
          <w:rFonts w:asciiTheme="majorHAnsi" w:hAnsiTheme="majorHAnsi"/>
          <w:spacing w:val="14"/>
          <w:w w:val="105"/>
        </w:rPr>
        <w:t xml:space="preserve"> </w:t>
      </w:r>
      <w:r w:rsidRPr="00A037BC">
        <w:rPr>
          <w:rFonts w:asciiTheme="majorHAnsi" w:hAnsiTheme="majorHAnsi"/>
          <w:w w:val="105"/>
        </w:rPr>
        <w:t>See</w:t>
      </w:r>
      <w:r w:rsidRPr="00A037BC">
        <w:rPr>
          <w:rFonts w:asciiTheme="majorHAnsi" w:hAnsiTheme="majorHAnsi"/>
          <w:spacing w:val="15"/>
          <w:w w:val="105"/>
        </w:rPr>
        <w:t xml:space="preserve"> </w:t>
      </w:r>
      <w:hyperlink r:id="rId57" w:anchor="DAFFARS_MP5301_601">
        <w:r w:rsidRPr="00A037BC">
          <w:rPr>
            <w:rFonts w:asciiTheme="majorHAnsi" w:hAnsiTheme="majorHAnsi"/>
            <w:color w:val="27314A"/>
            <w:spacing w:val="-2"/>
            <w:w w:val="105"/>
            <w:u w:val="single" w:color="27314A"/>
          </w:rPr>
          <w:t>MP5301.601(a)(i)</w:t>
        </w:r>
      </w:hyperlink>
    </w:p>
    <w:p w14:paraId="2E932964" w14:textId="0D9CDB92" w:rsidR="00F55A14" w:rsidRPr="00A037BC" w:rsidRDefault="00170D97" w:rsidP="00936215">
      <w:pPr>
        <w:pStyle w:val="BodyText"/>
        <w:spacing w:before="240"/>
        <w:rPr>
          <w:rFonts w:asciiTheme="majorHAnsi" w:hAnsiTheme="majorHAnsi"/>
        </w:rPr>
      </w:pPr>
      <w:r w:rsidRPr="00A037BC">
        <w:rPr>
          <w:rFonts w:asciiTheme="majorHAnsi" w:hAnsiTheme="majorHAnsi"/>
          <w:w w:val="105"/>
        </w:rPr>
        <w:t>(f)(1)</w:t>
      </w:r>
      <w:r w:rsidRPr="00A037BC">
        <w:rPr>
          <w:rFonts w:asciiTheme="majorHAnsi" w:hAnsiTheme="majorHAnsi"/>
          <w:spacing w:val="-1"/>
          <w:w w:val="105"/>
        </w:rPr>
        <w:t xml:space="preserve"> </w:t>
      </w:r>
      <w:r w:rsidRPr="00A037BC">
        <w:rPr>
          <w:rFonts w:asciiTheme="majorHAnsi" w:hAnsiTheme="majorHAnsi"/>
          <w:w w:val="105"/>
        </w:rPr>
        <w:t>See</w:t>
      </w:r>
      <w:r w:rsidRPr="00A037BC">
        <w:rPr>
          <w:rFonts w:asciiTheme="majorHAnsi" w:hAnsiTheme="majorHAnsi"/>
          <w:spacing w:val="-1"/>
          <w:w w:val="105"/>
        </w:rPr>
        <w:t xml:space="preserve"> </w:t>
      </w:r>
      <w:hyperlink r:id="rId58" w:anchor="DAFFARS_MP5301_601">
        <w:r w:rsidRPr="00A037BC">
          <w:rPr>
            <w:rFonts w:asciiTheme="majorHAnsi" w:hAnsiTheme="majorHAnsi"/>
            <w:color w:val="27314A"/>
            <w:spacing w:val="-2"/>
            <w:w w:val="105"/>
            <w:u w:val="single" w:color="27314A"/>
          </w:rPr>
          <w:t>MP5301.601(a)(i)</w:t>
        </w:r>
      </w:hyperlink>
    </w:p>
    <w:p w14:paraId="2E932966" w14:textId="77777777" w:rsidR="00F55A14" w:rsidRPr="00A037BC" w:rsidRDefault="00F55A14" w:rsidP="00530E56">
      <w:pPr>
        <w:pStyle w:val="BodyText"/>
        <w:spacing w:before="1"/>
        <w:rPr>
          <w:rFonts w:asciiTheme="majorHAnsi" w:hAnsiTheme="majorHAnsi"/>
        </w:rPr>
      </w:pPr>
    </w:p>
    <w:p w14:paraId="2E932967" w14:textId="039796BE" w:rsidR="00F55A14" w:rsidRPr="00A037BC" w:rsidRDefault="00170D97" w:rsidP="00530E56">
      <w:pPr>
        <w:pStyle w:val="Heading1"/>
        <w:ind w:left="0"/>
        <w:rPr>
          <w:rFonts w:asciiTheme="majorHAnsi" w:hAnsiTheme="majorHAnsi"/>
          <w:b/>
          <w:sz w:val="22"/>
          <w:szCs w:val="22"/>
        </w:rPr>
      </w:pPr>
      <w:r w:rsidRPr="00A037BC">
        <w:rPr>
          <w:rFonts w:asciiTheme="majorHAnsi" w:hAnsiTheme="majorHAnsi"/>
          <w:b/>
          <w:spacing w:val="-2"/>
          <w:sz w:val="22"/>
          <w:szCs w:val="22"/>
        </w:rPr>
        <w:t>Subpart</w:t>
      </w:r>
      <w:r w:rsidRPr="00A037BC">
        <w:rPr>
          <w:rFonts w:asciiTheme="majorHAnsi" w:hAnsiTheme="majorHAnsi"/>
          <w:b/>
          <w:spacing w:val="-22"/>
          <w:sz w:val="22"/>
          <w:szCs w:val="22"/>
        </w:rPr>
        <w:t xml:space="preserve"> </w:t>
      </w:r>
      <w:r w:rsidRPr="00A037BC">
        <w:rPr>
          <w:rFonts w:asciiTheme="majorHAnsi" w:hAnsiTheme="majorHAnsi"/>
          <w:b/>
          <w:spacing w:val="-2"/>
          <w:sz w:val="22"/>
          <w:szCs w:val="22"/>
        </w:rPr>
        <w:t>5307.4</w:t>
      </w:r>
      <w:r w:rsidRPr="00A037BC">
        <w:rPr>
          <w:rFonts w:asciiTheme="majorHAnsi" w:hAnsiTheme="majorHAnsi"/>
          <w:b/>
          <w:spacing w:val="-22"/>
          <w:sz w:val="22"/>
          <w:szCs w:val="22"/>
        </w:rPr>
        <w:t xml:space="preserve"> </w:t>
      </w:r>
      <w:r w:rsidR="00E424C9" w:rsidRPr="00A037BC">
        <w:rPr>
          <w:rFonts w:asciiTheme="majorHAnsi" w:hAnsiTheme="majorHAnsi"/>
          <w:b/>
          <w:spacing w:val="-2"/>
          <w:sz w:val="22"/>
          <w:szCs w:val="22"/>
        </w:rPr>
        <w:t>–</w:t>
      </w:r>
      <w:r w:rsidRPr="00A037BC">
        <w:rPr>
          <w:rFonts w:asciiTheme="majorHAnsi" w:hAnsiTheme="majorHAnsi"/>
          <w:b/>
          <w:spacing w:val="-22"/>
          <w:sz w:val="22"/>
          <w:szCs w:val="22"/>
        </w:rPr>
        <w:t xml:space="preserve"> </w:t>
      </w:r>
      <w:r w:rsidR="00205C44">
        <w:rPr>
          <w:rFonts w:asciiTheme="majorHAnsi" w:hAnsiTheme="majorHAnsi"/>
          <w:b/>
          <w:spacing w:val="-2"/>
          <w:sz w:val="22"/>
          <w:szCs w:val="22"/>
        </w:rPr>
        <w:t>EQUIPMENT LEASE OR PURCHASE ACQUISITION</w:t>
      </w:r>
    </w:p>
    <w:p w14:paraId="2E932968" w14:textId="77777777" w:rsidR="00F55A14" w:rsidRPr="00A037BC" w:rsidRDefault="00F55A14" w:rsidP="00530E56">
      <w:pPr>
        <w:pStyle w:val="BodyText"/>
        <w:spacing w:before="1"/>
        <w:rPr>
          <w:rFonts w:asciiTheme="majorHAnsi" w:hAnsiTheme="majorHAnsi"/>
          <w:b/>
        </w:rPr>
      </w:pPr>
    </w:p>
    <w:p w14:paraId="2E932969" w14:textId="77777777" w:rsidR="00F55A14" w:rsidRPr="00A037BC" w:rsidRDefault="00170D97" w:rsidP="00530E56">
      <w:pPr>
        <w:pStyle w:val="Heading2"/>
        <w:spacing w:before="0"/>
        <w:ind w:left="0"/>
        <w:rPr>
          <w:rFonts w:asciiTheme="majorHAnsi" w:hAnsiTheme="majorHAnsi"/>
          <w:b/>
          <w:sz w:val="22"/>
          <w:szCs w:val="22"/>
        </w:rPr>
      </w:pPr>
      <w:r w:rsidRPr="00A037BC">
        <w:rPr>
          <w:rFonts w:asciiTheme="majorHAnsi" w:hAnsiTheme="majorHAnsi"/>
          <w:b/>
          <w:spacing w:val="-4"/>
          <w:sz w:val="22"/>
          <w:szCs w:val="22"/>
        </w:rPr>
        <w:t>5307.470</w:t>
      </w:r>
      <w:r w:rsidRPr="00A037BC">
        <w:rPr>
          <w:rFonts w:asciiTheme="majorHAnsi" w:hAnsiTheme="majorHAnsi"/>
          <w:b/>
          <w:spacing w:val="-9"/>
          <w:sz w:val="22"/>
          <w:szCs w:val="22"/>
        </w:rPr>
        <w:t xml:space="preserve"> </w:t>
      </w:r>
      <w:r w:rsidRPr="00A037BC">
        <w:rPr>
          <w:rFonts w:asciiTheme="majorHAnsi" w:hAnsiTheme="majorHAnsi"/>
          <w:b/>
          <w:spacing w:val="-4"/>
          <w:sz w:val="22"/>
          <w:szCs w:val="22"/>
        </w:rPr>
        <w:t>Statutory</w:t>
      </w:r>
      <w:r w:rsidRPr="00A037BC">
        <w:rPr>
          <w:rFonts w:asciiTheme="majorHAnsi" w:hAnsiTheme="majorHAnsi"/>
          <w:b/>
          <w:spacing w:val="-8"/>
          <w:sz w:val="22"/>
          <w:szCs w:val="22"/>
        </w:rPr>
        <w:t xml:space="preserve"> </w:t>
      </w:r>
      <w:r w:rsidRPr="00A037BC">
        <w:rPr>
          <w:rFonts w:asciiTheme="majorHAnsi" w:hAnsiTheme="majorHAnsi"/>
          <w:b/>
          <w:spacing w:val="-4"/>
          <w:sz w:val="22"/>
          <w:szCs w:val="22"/>
        </w:rPr>
        <w:t>Requirements</w:t>
      </w:r>
    </w:p>
    <w:p w14:paraId="2E93296A" w14:textId="77777777" w:rsidR="00F55A14" w:rsidRPr="00A037BC" w:rsidRDefault="00F55A14" w:rsidP="00530E56">
      <w:pPr>
        <w:pStyle w:val="BodyText"/>
        <w:spacing w:before="4"/>
        <w:rPr>
          <w:rFonts w:asciiTheme="majorHAnsi" w:hAnsiTheme="majorHAnsi"/>
          <w:b/>
        </w:rPr>
      </w:pPr>
    </w:p>
    <w:p w14:paraId="2E93296B" w14:textId="14833F7F" w:rsidR="00F55A14" w:rsidRPr="00A037BC" w:rsidRDefault="00170D97" w:rsidP="00530E56">
      <w:pPr>
        <w:pStyle w:val="BodyText"/>
        <w:numPr>
          <w:ilvl w:val="0"/>
          <w:numId w:val="14"/>
        </w:numPr>
        <w:ind w:left="360"/>
        <w:rPr>
          <w:rFonts w:asciiTheme="majorHAnsi" w:hAnsiTheme="majorHAnsi"/>
        </w:rPr>
      </w:pPr>
      <w:commentRangeStart w:id="14"/>
      <w:r w:rsidRPr="00A037BC">
        <w:rPr>
          <w:rFonts w:asciiTheme="majorHAnsi" w:hAnsiTheme="majorHAnsi"/>
          <w:w w:val="105"/>
        </w:rPr>
        <w:lastRenderedPageBreak/>
        <w:t>(</w:t>
      </w:r>
      <w:r w:rsidR="00FC0FD7" w:rsidRPr="00A037BC">
        <w:rPr>
          <w:rFonts w:asciiTheme="majorHAnsi" w:hAnsiTheme="majorHAnsi"/>
          <w:w w:val="105"/>
        </w:rPr>
        <w:t>b</w:t>
      </w:r>
      <w:r w:rsidRPr="00A037BC">
        <w:rPr>
          <w:rFonts w:asciiTheme="majorHAnsi" w:hAnsiTheme="majorHAnsi"/>
          <w:w w:val="105"/>
        </w:rPr>
        <w:t>)</w:t>
      </w:r>
      <w:r w:rsidRPr="00A037BC">
        <w:rPr>
          <w:rFonts w:asciiTheme="majorHAnsi" w:hAnsiTheme="majorHAnsi"/>
          <w:spacing w:val="14"/>
          <w:w w:val="105"/>
        </w:rPr>
        <w:t xml:space="preserve"> </w:t>
      </w:r>
      <w:commentRangeEnd w:id="14"/>
      <w:r w:rsidR="00205C44">
        <w:rPr>
          <w:rStyle w:val="CommentReference"/>
        </w:rPr>
        <w:commentReference w:id="14"/>
      </w:r>
      <w:r w:rsidRPr="00A037BC">
        <w:rPr>
          <w:rFonts w:asciiTheme="majorHAnsi" w:hAnsiTheme="majorHAnsi"/>
          <w:w w:val="105"/>
        </w:rPr>
        <w:t>See</w:t>
      </w:r>
      <w:r w:rsidRPr="00A037BC">
        <w:rPr>
          <w:rFonts w:asciiTheme="majorHAnsi" w:hAnsiTheme="majorHAnsi"/>
          <w:spacing w:val="15"/>
          <w:w w:val="105"/>
        </w:rPr>
        <w:t xml:space="preserve"> </w:t>
      </w:r>
      <w:hyperlink r:id="rId59" w:anchor="DAFFARS_MP5301_601">
        <w:r w:rsidRPr="00A037BC">
          <w:rPr>
            <w:rFonts w:asciiTheme="majorHAnsi" w:hAnsiTheme="majorHAnsi"/>
            <w:color w:val="27314A"/>
            <w:spacing w:val="-2"/>
            <w:w w:val="105"/>
            <w:u w:val="single" w:color="27314A"/>
          </w:rPr>
          <w:t>MP5301.601(a)(i)</w:t>
        </w:r>
      </w:hyperlink>
    </w:p>
    <w:sectPr w:rsidR="00F55A14" w:rsidRPr="00A037BC">
      <w:headerReference w:type="default" r:id="rId60"/>
      <w:footerReference w:type="default" r:id="rId61"/>
      <w:pgSz w:w="11910" w:h="16840"/>
      <w:pgMar w:top="820" w:right="760" w:bottom="280" w:left="7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ROSSI, AMANDA M CIV USAF HAF SAF/AQCP" w:date="2024-05-17T15:08:00Z" w:initials="AR">
    <w:p w14:paraId="4FB3C7D3" w14:textId="77777777" w:rsidR="00281FB7" w:rsidRDefault="00281FB7" w:rsidP="00281FB7">
      <w:pPr>
        <w:pStyle w:val="CommentText"/>
      </w:pPr>
      <w:r>
        <w:rPr>
          <w:rStyle w:val="CommentReference"/>
        </w:rPr>
        <w:annotationRef/>
      </w:r>
      <w:r>
        <w:t>New date</w:t>
      </w:r>
    </w:p>
  </w:comment>
  <w:comment w:id="2" w:author="ROSSI, AMANDA M CIV USAF HAF SAF/AQCP" w:date="2024-05-14T14:48:00Z" w:initials="AR">
    <w:p w14:paraId="0F37396B" w14:textId="13DC7DA3" w:rsidR="00205C44" w:rsidRDefault="00205C44" w:rsidP="00205C44">
      <w:pPr>
        <w:pStyle w:val="CommentText"/>
      </w:pPr>
      <w:r>
        <w:rPr>
          <w:rStyle w:val="CommentReference"/>
        </w:rPr>
        <w:annotationRef/>
      </w:r>
      <w:r>
        <w:t>ALL NEW</w:t>
      </w:r>
    </w:p>
  </w:comment>
  <w:comment w:id="3" w:author="ROSSI, AMANDA M CIV USAF HAF SAF/AQCP" w:date="2024-05-14T14:49:00Z" w:initials="AR">
    <w:p w14:paraId="78ADA5D6" w14:textId="77777777" w:rsidR="00205C44" w:rsidRDefault="00205C44" w:rsidP="00205C44">
      <w:pPr>
        <w:pStyle w:val="CommentText"/>
      </w:pPr>
      <w:r>
        <w:rPr>
          <w:rStyle w:val="CommentReference"/>
        </w:rPr>
        <w:annotationRef/>
      </w:r>
      <w:r>
        <w:t>ALL NEW</w:t>
      </w:r>
    </w:p>
  </w:comment>
  <w:comment w:id="4" w:author="ROSSI, AMANDA M CIV USAF HAF SAF/AQCP" w:date="2024-05-14T14:57:00Z" w:initials="AR">
    <w:p w14:paraId="0FC29B93" w14:textId="77777777" w:rsidR="00811452" w:rsidRDefault="00811452" w:rsidP="00811452">
      <w:pPr>
        <w:pStyle w:val="CommentText"/>
      </w:pPr>
      <w:r>
        <w:rPr>
          <w:rStyle w:val="CommentReference"/>
        </w:rPr>
        <w:annotationRef/>
      </w:r>
      <w:r>
        <w:t>DELETED</w:t>
      </w:r>
    </w:p>
  </w:comment>
  <w:comment w:id="6" w:author="ROSSI, AMANDA M CIV USAF HAF SAF/AQCP" w:date="2024-05-14T14:49:00Z" w:initials="AR">
    <w:p w14:paraId="00015CB2" w14:textId="48A0EF3F" w:rsidR="00205C44" w:rsidRDefault="00205C44" w:rsidP="00205C44">
      <w:pPr>
        <w:pStyle w:val="CommentText"/>
      </w:pPr>
      <w:r>
        <w:rPr>
          <w:rStyle w:val="CommentReference"/>
        </w:rPr>
        <w:annotationRef/>
      </w:r>
      <w:r>
        <w:t>ALL NEW</w:t>
      </w:r>
    </w:p>
  </w:comment>
  <w:comment w:id="7" w:author="ROSSI, AMANDA M CIV USAF HAF SAF/AQCP" w:date="2024-05-14T14:57:00Z" w:initials="AR">
    <w:p w14:paraId="6107199A" w14:textId="77777777" w:rsidR="00811452" w:rsidRDefault="00811452" w:rsidP="00811452">
      <w:pPr>
        <w:pStyle w:val="CommentText"/>
      </w:pPr>
      <w:r>
        <w:rPr>
          <w:rStyle w:val="CommentReference"/>
        </w:rPr>
        <w:annotationRef/>
      </w:r>
      <w:r>
        <w:t>DELETED</w:t>
      </w:r>
    </w:p>
  </w:comment>
  <w:comment w:id="8" w:author="ROSSI, AMANDA M CIV USAF HAF SAF/AQCP" w:date="2024-05-14T14:57:00Z" w:initials="AR">
    <w:p w14:paraId="1A2DEACA" w14:textId="77777777" w:rsidR="00811452" w:rsidRDefault="00811452" w:rsidP="00811452">
      <w:pPr>
        <w:pStyle w:val="CommentText"/>
      </w:pPr>
      <w:r>
        <w:rPr>
          <w:rStyle w:val="CommentReference"/>
        </w:rPr>
        <w:annotationRef/>
      </w:r>
      <w:r>
        <w:t>DELETED</w:t>
      </w:r>
    </w:p>
  </w:comment>
  <w:comment w:id="9" w:author="ROSSI, AMANDA M CIV USAF HAF SAF/AQCP" w:date="2024-05-14T14:57:00Z" w:initials="AR">
    <w:p w14:paraId="07F6BD0A" w14:textId="77777777" w:rsidR="00811452" w:rsidRDefault="00811452" w:rsidP="00811452">
      <w:pPr>
        <w:pStyle w:val="CommentText"/>
      </w:pPr>
      <w:r>
        <w:rPr>
          <w:rStyle w:val="CommentReference"/>
        </w:rPr>
        <w:annotationRef/>
      </w:r>
      <w:r>
        <w:t>DELETED</w:t>
      </w:r>
    </w:p>
  </w:comment>
  <w:comment w:id="10" w:author="ROSSI, AMANDA M CIV USAF HAF SAF/AQCP" w:date="2024-05-14T14:50:00Z" w:initials="AR">
    <w:p w14:paraId="03E7E07A" w14:textId="24260C6C" w:rsidR="00205C44" w:rsidRDefault="00205C44" w:rsidP="00205C44">
      <w:pPr>
        <w:pStyle w:val="CommentText"/>
      </w:pPr>
      <w:r>
        <w:rPr>
          <w:rStyle w:val="CommentReference"/>
        </w:rPr>
        <w:annotationRef/>
      </w:r>
      <w:r>
        <w:t>ALL NEW</w:t>
      </w:r>
    </w:p>
  </w:comment>
  <w:comment w:id="11" w:author="ROSSI, AMANDA M CIV USAF HAF SAF/AQCP" w:date="2024-05-14T14:57:00Z" w:initials="AR">
    <w:p w14:paraId="62B74108" w14:textId="77777777" w:rsidR="00811452" w:rsidRDefault="00811452" w:rsidP="00811452">
      <w:pPr>
        <w:pStyle w:val="CommentText"/>
      </w:pPr>
      <w:r>
        <w:rPr>
          <w:rStyle w:val="CommentReference"/>
        </w:rPr>
        <w:annotationRef/>
      </w:r>
      <w:r>
        <w:t>DELETED</w:t>
      </w:r>
    </w:p>
  </w:comment>
  <w:comment w:id="12" w:author="ROSSI, AMANDA M CIV USAF HAF SAF/AQCP" w:date="2024-05-14T14:56:00Z" w:initials="AR">
    <w:p w14:paraId="1E22D09E" w14:textId="1D1F7972" w:rsidR="00811452" w:rsidRDefault="00811452" w:rsidP="00811452">
      <w:pPr>
        <w:pStyle w:val="CommentText"/>
      </w:pPr>
      <w:r>
        <w:rPr>
          <w:rStyle w:val="CommentReference"/>
        </w:rPr>
        <w:annotationRef/>
      </w:r>
      <w:r>
        <w:t>ADDED</w:t>
      </w:r>
    </w:p>
  </w:comment>
  <w:comment w:id="13" w:author="ROSSI, AMANDA M CIV USAF HAF SAF/AQCP" w:date="2024-05-14T14:58:00Z" w:initials="AR">
    <w:p w14:paraId="5B82CBFA" w14:textId="77777777" w:rsidR="00811452" w:rsidRDefault="00811452" w:rsidP="00811452">
      <w:pPr>
        <w:pStyle w:val="CommentText"/>
      </w:pPr>
      <w:r>
        <w:rPr>
          <w:rStyle w:val="CommentReference"/>
        </w:rPr>
        <w:annotationRef/>
      </w:r>
      <w:r>
        <w:t>DELETED</w:t>
      </w:r>
    </w:p>
  </w:comment>
  <w:comment w:id="14" w:author="ROSSI, AMANDA M CIV USAF HAF SAF/AQCP" w:date="2024-05-14T14:51:00Z" w:initials="AR">
    <w:p w14:paraId="697EB5D0" w14:textId="2AEA9662" w:rsidR="00205C44" w:rsidRDefault="00205C44" w:rsidP="00205C44">
      <w:pPr>
        <w:pStyle w:val="CommentText"/>
      </w:pPr>
      <w:r>
        <w:rPr>
          <w:rStyle w:val="CommentReference"/>
        </w:rPr>
        <w:annotationRef/>
      </w:r>
      <w:r>
        <w:t>NOW B INSTEAD OF 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FB3C7D3" w15:done="0"/>
  <w15:commentEx w15:paraId="0F37396B" w15:done="0"/>
  <w15:commentEx w15:paraId="78ADA5D6" w15:done="0"/>
  <w15:commentEx w15:paraId="0FC29B93" w15:done="0"/>
  <w15:commentEx w15:paraId="00015CB2" w15:done="0"/>
  <w15:commentEx w15:paraId="6107199A" w15:done="0"/>
  <w15:commentEx w15:paraId="1A2DEACA" w15:done="0"/>
  <w15:commentEx w15:paraId="07F6BD0A" w15:done="0"/>
  <w15:commentEx w15:paraId="03E7E07A" w15:done="0"/>
  <w15:commentEx w15:paraId="62B74108" w15:done="0"/>
  <w15:commentEx w15:paraId="1E22D09E" w15:done="0"/>
  <w15:commentEx w15:paraId="5B82CBFA" w15:done="0"/>
  <w15:commentEx w15:paraId="697EB5D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9F1F155" w16cex:dateUtc="2024-05-17T21:08:00Z"/>
  <w16cex:commentExtensible w16cex:durableId="29EDF852" w16cex:dateUtc="2024-05-14T20:48:00Z"/>
  <w16cex:commentExtensible w16cex:durableId="29EDF87D" w16cex:dateUtc="2024-05-14T20:49:00Z"/>
  <w16cex:commentExtensible w16cex:durableId="29EDFA4B" w16cex:dateUtc="2024-05-14T20:57:00Z"/>
  <w16cex:commentExtensible w16cex:durableId="29EDF872" w16cex:dateUtc="2024-05-14T20:49:00Z"/>
  <w16cex:commentExtensible w16cex:durableId="29EDFA51" w16cex:dateUtc="2024-05-14T20:57:00Z"/>
  <w16cex:commentExtensible w16cex:durableId="29EDFA57" w16cex:dateUtc="2024-05-14T20:57:00Z"/>
  <w16cex:commentExtensible w16cex:durableId="29EDFA68" w16cex:dateUtc="2024-05-14T20:57:00Z"/>
  <w16cex:commentExtensible w16cex:durableId="29EDF8B0" w16cex:dateUtc="2024-05-14T20:50:00Z"/>
  <w16cex:commentExtensible w16cex:durableId="29EDFA74" w16cex:dateUtc="2024-05-14T20:57:00Z"/>
  <w16cex:commentExtensible w16cex:durableId="29EDFA1F" w16cex:dateUtc="2024-05-14T20:56:00Z"/>
  <w16cex:commentExtensible w16cex:durableId="29EDFA7C" w16cex:dateUtc="2024-05-14T20:58:00Z"/>
  <w16cex:commentExtensible w16cex:durableId="29EDF8FB" w16cex:dateUtc="2024-05-14T20: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FB3C7D3" w16cid:durableId="29F1F155"/>
  <w16cid:commentId w16cid:paraId="0F37396B" w16cid:durableId="29EDF852"/>
  <w16cid:commentId w16cid:paraId="78ADA5D6" w16cid:durableId="29EDF87D"/>
  <w16cid:commentId w16cid:paraId="0FC29B93" w16cid:durableId="29EDFA4B"/>
  <w16cid:commentId w16cid:paraId="00015CB2" w16cid:durableId="29EDF872"/>
  <w16cid:commentId w16cid:paraId="6107199A" w16cid:durableId="29EDFA51"/>
  <w16cid:commentId w16cid:paraId="1A2DEACA" w16cid:durableId="29EDFA57"/>
  <w16cid:commentId w16cid:paraId="07F6BD0A" w16cid:durableId="29EDFA68"/>
  <w16cid:commentId w16cid:paraId="03E7E07A" w16cid:durableId="29EDF8B0"/>
  <w16cid:commentId w16cid:paraId="62B74108" w16cid:durableId="29EDFA74"/>
  <w16cid:commentId w16cid:paraId="1E22D09E" w16cid:durableId="29EDFA1F"/>
  <w16cid:commentId w16cid:paraId="5B82CBFA" w16cid:durableId="29EDFA7C"/>
  <w16cid:commentId w16cid:paraId="697EB5D0" w16cid:durableId="29EDF8F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1C6930" w14:textId="77777777" w:rsidR="00036021" w:rsidRDefault="00036021">
      <w:r>
        <w:separator/>
      </w:r>
    </w:p>
  </w:endnote>
  <w:endnote w:type="continuationSeparator" w:id="0">
    <w:p w14:paraId="02A45EB0" w14:textId="77777777" w:rsidR="00036021" w:rsidRDefault="00036021">
      <w:r>
        <w:continuationSeparator/>
      </w:r>
    </w:p>
  </w:endnote>
  <w:endnote w:type="continuationNotice" w:id="1">
    <w:p w14:paraId="53358D73" w14:textId="77777777" w:rsidR="00036021" w:rsidRDefault="0003602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altName w:val="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ookman Old Style">
    <w:altName w:val="Bookman Old Style"/>
    <w:panose1 w:val="02050604050505020204"/>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open_sansregular">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470"/>
      <w:gridCol w:w="3470"/>
      <w:gridCol w:w="3470"/>
    </w:tblGrid>
    <w:tr w:rsidR="22AE4234" w14:paraId="283AC71D" w14:textId="77777777" w:rsidTr="22AE4234">
      <w:trPr>
        <w:trHeight w:val="300"/>
      </w:trPr>
      <w:tc>
        <w:tcPr>
          <w:tcW w:w="3470" w:type="dxa"/>
        </w:tcPr>
        <w:p w14:paraId="71279685" w14:textId="16C09DA0" w:rsidR="22AE4234" w:rsidRDefault="22AE4234" w:rsidP="22AE4234">
          <w:pPr>
            <w:pStyle w:val="Header"/>
            <w:ind w:left="-115"/>
          </w:pPr>
        </w:p>
      </w:tc>
      <w:tc>
        <w:tcPr>
          <w:tcW w:w="3470" w:type="dxa"/>
        </w:tcPr>
        <w:p w14:paraId="11E23E53" w14:textId="4CD54AE7" w:rsidR="22AE4234" w:rsidRDefault="22AE4234" w:rsidP="22AE4234">
          <w:pPr>
            <w:pStyle w:val="Header"/>
            <w:jc w:val="center"/>
          </w:pPr>
        </w:p>
      </w:tc>
      <w:tc>
        <w:tcPr>
          <w:tcW w:w="3470" w:type="dxa"/>
        </w:tcPr>
        <w:p w14:paraId="7D2E8273" w14:textId="3DE4E991" w:rsidR="22AE4234" w:rsidRDefault="22AE4234" w:rsidP="22AE4234">
          <w:pPr>
            <w:pStyle w:val="Header"/>
            <w:ind w:right="-115"/>
            <w:jc w:val="right"/>
          </w:pPr>
        </w:p>
      </w:tc>
    </w:tr>
  </w:tbl>
  <w:p w14:paraId="74999630" w14:textId="63B7A08D" w:rsidR="22AE4234" w:rsidRDefault="22AE4234" w:rsidP="22AE423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CDF8A8" w14:textId="77777777" w:rsidR="00036021" w:rsidRDefault="00036021">
      <w:r>
        <w:separator/>
      </w:r>
    </w:p>
  </w:footnote>
  <w:footnote w:type="continuationSeparator" w:id="0">
    <w:p w14:paraId="60208E56" w14:textId="77777777" w:rsidR="00036021" w:rsidRDefault="00036021">
      <w:r>
        <w:continuationSeparator/>
      </w:r>
    </w:p>
  </w:footnote>
  <w:footnote w:type="continuationNotice" w:id="1">
    <w:p w14:paraId="3EA2C756" w14:textId="77777777" w:rsidR="00036021" w:rsidRDefault="0003602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470"/>
      <w:gridCol w:w="3470"/>
      <w:gridCol w:w="3470"/>
    </w:tblGrid>
    <w:tr w:rsidR="22AE4234" w14:paraId="5680F775" w14:textId="77777777" w:rsidTr="22AE4234">
      <w:trPr>
        <w:trHeight w:val="300"/>
      </w:trPr>
      <w:tc>
        <w:tcPr>
          <w:tcW w:w="3470" w:type="dxa"/>
        </w:tcPr>
        <w:p w14:paraId="6822EA6D" w14:textId="35CF4817" w:rsidR="22AE4234" w:rsidRDefault="22AE4234" w:rsidP="22AE4234">
          <w:pPr>
            <w:pStyle w:val="Header"/>
            <w:ind w:left="-115"/>
          </w:pPr>
        </w:p>
      </w:tc>
      <w:tc>
        <w:tcPr>
          <w:tcW w:w="3470" w:type="dxa"/>
        </w:tcPr>
        <w:p w14:paraId="7ABEFBD1" w14:textId="2A3D07EF" w:rsidR="22AE4234" w:rsidRDefault="22AE4234" w:rsidP="22AE4234">
          <w:pPr>
            <w:pStyle w:val="Header"/>
            <w:jc w:val="center"/>
          </w:pPr>
        </w:p>
      </w:tc>
      <w:tc>
        <w:tcPr>
          <w:tcW w:w="3470" w:type="dxa"/>
        </w:tcPr>
        <w:p w14:paraId="212E0B4A" w14:textId="56B383B1" w:rsidR="22AE4234" w:rsidRDefault="22AE4234" w:rsidP="22AE4234">
          <w:pPr>
            <w:pStyle w:val="Header"/>
            <w:ind w:right="-115"/>
            <w:jc w:val="right"/>
          </w:pPr>
        </w:p>
      </w:tc>
    </w:tr>
  </w:tbl>
  <w:p w14:paraId="387A9C29" w14:textId="3DA56CFF" w:rsidR="22AE4234" w:rsidRDefault="22AE4234" w:rsidP="22AE423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A6B32"/>
    <w:multiLevelType w:val="hybridMultilevel"/>
    <w:tmpl w:val="6A0E1902"/>
    <w:lvl w:ilvl="0" w:tplc="E4589F12">
      <w:start w:val="1"/>
      <w:numFmt w:val="decimal"/>
      <w:lvlText w:val="%1)"/>
      <w:lvlJc w:val="left"/>
      <w:pPr>
        <w:ind w:left="1440" w:hanging="360"/>
      </w:pPr>
    </w:lvl>
    <w:lvl w:ilvl="1" w:tplc="FD8A350E">
      <w:start w:val="1"/>
      <w:numFmt w:val="decimal"/>
      <w:lvlText w:val="%2)"/>
      <w:lvlJc w:val="left"/>
      <w:pPr>
        <w:ind w:left="1440" w:hanging="360"/>
      </w:pPr>
    </w:lvl>
    <w:lvl w:ilvl="2" w:tplc="B0486468">
      <w:start w:val="1"/>
      <w:numFmt w:val="decimal"/>
      <w:lvlText w:val="%3)"/>
      <w:lvlJc w:val="left"/>
      <w:pPr>
        <w:ind w:left="1440" w:hanging="360"/>
      </w:pPr>
    </w:lvl>
    <w:lvl w:ilvl="3" w:tplc="7520F1CC">
      <w:start w:val="1"/>
      <w:numFmt w:val="decimal"/>
      <w:lvlText w:val="%4)"/>
      <w:lvlJc w:val="left"/>
      <w:pPr>
        <w:ind w:left="1440" w:hanging="360"/>
      </w:pPr>
    </w:lvl>
    <w:lvl w:ilvl="4" w:tplc="A42CC0EA">
      <w:start w:val="1"/>
      <w:numFmt w:val="decimal"/>
      <w:lvlText w:val="%5)"/>
      <w:lvlJc w:val="left"/>
      <w:pPr>
        <w:ind w:left="1440" w:hanging="360"/>
      </w:pPr>
    </w:lvl>
    <w:lvl w:ilvl="5" w:tplc="47F4B9DC">
      <w:start w:val="1"/>
      <w:numFmt w:val="decimal"/>
      <w:lvlText w:val="%6)"/>
      <w:lvlJc w:val="left"/>
      <w:pPr>
        <w:ind w:left="1440" w:hanging="360"/>
      </w:pPr>
    </w:lvl>
    <w:lvl w:ilvl="6" w:tplc="B56EC18C">
      <w:start w:val="1"/>
      <w:numFmt w:val="decimal"/>
      <w:lvlText w:val="%7)"/>
      <w:lvlJc w:val="left"/>
      <w:pPr>
        <w:ind w:left="1440" w:hanging="360"/>
      </w:pPr>
    </w:lvl>
    <w:lvl w:ilvl="7" w:tplc="94D2A5C6">
      <w:start w:val="1"/>
      <w:numFmt w:val="decimal"/>
      <w:lvlText w:val="%8)"/>
      <w:lvlJc w:val="left"/>
      <w:pPr>
        <w:ind w:left="1440" w:hanging="360"/>
      </w:pPr>
    </w:lvl>
    <w:lvl w:ilvl="8" w:tplc="371A2900">
      <w:start w:val="1"/>
      <w:numFmt w:val="decimal"/>
      <w:lvlText w:val="%9)"/>
      <w:lvlJc w:val="left"/>
      <w:pPr>
        <w:ind w:left="1440" w:hanging="360"/>
      </w:pPr>
    </w:lvl>
  </w:abstractNum>
  <w:abstractNum w:abstractNumId="1" w15:restartNumberingAfterBreak="0">
    <w:nsid w:val="01735307"/>
    <w:multiLevelType w:val="hybridMultilevel"/>
    <w:tmpl w:val="FEB4C3B4"/>
    <w:lvl w:ilvl="0" w:tplc="6846D974">
      <w:start w:val="1"/>
      <w:numFmt w:val="decimal"/>
      <w:lvlText w:val="%1)"/>
      <w:lvlJc w:val="left"/>
      <w:pPr>
        <w:ind w:left="1440" w:hanging="360"/>
      </w:pPr>
    </w:lvl>
    <w:lvl w:ilvl="1" w:tplc="C8BA31D4">
      <w:start w:val="1"/>
      <w:numFmt w:val="decimal"/>
      <w:lvlText w:val="%2)"/>
      <w:lvlJc w:val="left"/>
      <w:pPr>
        <w:ind w:left="1440" w:hanging="360"/>
      </w:pPr>
    </w:lvl>
    <w:lvl w:ilvl="2" w:tplc="F5C2955A">
      <w:start w:val="1"/>
      <w:numFmt w:val="decimal"/>
      <w:lvlText w:val="%3)"/>
      <w:lvlJc w:val="left"/>
      <w:pPr>
        <w:ind w:left="1440" w:hanging="360"/>
      </w:pPr>
    </w:lvl>
    <w:lvl w:ilvl="3" w:tplc="0EC4B396">
      <w:start w:val="1"/>
      <w:numFmt w:val="decimal"/>
      <w:lvlText w:val="%4)"/>
      <w:lvlJc w:val="left"/>
      <w:pPr>
        <w:ind w:left="1440" w:hanging="360"/>
      </w:pPr>
    </w:lvl>
    <w:lvl w:ilvl="4" w:tplc="20388D3C">
      <w:start w:val="1"/>
      <w:numFmt w:val="decimal"/>
      <w:lvlText w:val="%5)"/>
      <w:lvlJc w:val="left"/>
      <w:pPr>
        <w:ind w:left="1440" w:hanging="360"/>
      </w:pPr>
    </w:lvl>
    <w:lvl w:ilvl="5" w:tplc="A4388470">
      <w:start w:val="1"/>
      <w:numFmt w:val="decimal"/>
      <w:lvlText w:val="%6)"/>
      <w:lvlJc w:val="left"/>
      <w:pPr>
        <w:ind w:left="1440" w:hanging="360"/>
      </w:pPr>
    </w:lvl>
    <w:lvl w:ilvl="6" w:tplc="4B706152">
      <w:start w:val="1"/>
      <w:numFmt w:val="decimal"/>
      <w:lvlText w:val="%7)"/>
      <w:lvlJc w:val="left"/>
      <w:pPr>
        <w:ind w:left="1440" w:hanging="360"/>
      </w:pPr>
    </w:lvl>
    <w:lvl w:ilvl="7" w:tplc="055C0C6E">
      <w:start w:val="1"/>
      <w:numFmt w:val="decimal"/>
      <w:lvlText w:val="%8)"/>
      <w:lvlJc w:val="left"/>
      <w:pPr>
        <w:ind w:left="1440" w:hanging="360"/>
      </w:pPr>
    </w:lvl>
    <w:lvl w:ilvl="8" w:tplc="426EEF64">
      <w:start w:val="1"/>
      <w:numFmt w:val="decimal"/>
      <w:lvlText w:val="%9)"/>
      <w:lvlJc w:val="left"/>
      <w:pPr>
        <w:ind w:left="1440" w:hanging="360"/>
      </w:pPr>
    </w:lvl>
  </w:abstractNum>
  <w:abstractNum w:abstractNumId="2" w15:restartNumberingAfterBreak="0">
    <w:nsid w:val="0452675A"/>
    <w:multiLevelType w:val="hybridMultilevel"/>
    <w:tmpl w:val="71DEEF7C"/>
    <w:lvl w:ilvl="0" w:tplc="F626D528">
      <w:start w:val="1"/>
      <w:numFmt w:val="decimal"/>
      <w:lvlText w:val="%1)"/>
      <w:lvlJc w:val="left"/>
      <w:pPr>
        <w:ind w:left="1440" w:hanging="360"/>
      </w:pPr>
    </w:lvl>
    <w:lvl w:ilvl="1" w:tplc="0164CFC8">
      <w:start w:val="1"/>
      <w:numFmt w:val="decimal"/>
      <w:lvlText w:val="%2)"/>
      <w:lvlJc w:val="left"/>
      <w:pPr>
        <w:ind w:left="1440" w:hanging="360"/>
      </w:pPr>
    </w:lvl>
    <w:lvl w:ilvl="2" w:tplc="D5BAF1D8">
      <w:start w:val="1"/>
      <w:numFmt w:val="decimal"/>
      <w:lvlText w:val="%3)"/>
      <w:lvlJc w:val="left"/>
      <w:pPr>
        <w:ind w:left="1440" w:hanging="360"/>
      </w:pPr>
    </w:lvl>
    <w:lvl w:ilvl="3" w:tplc="6B646A72">
      <w:start w:val="1"/>
      <w:numFmt w:val="decimal"/>
      <w:lvlText w:val="%4)"/>
      <w:lvlJc w:val="left"/>
      <w:pPr>
        <w:ind w:left="1440" w:hanging="360"/>
      </w:pPr>
    </w:lvl>
    <w:lvl w:ilvl="4" w:tplc="EE92E3B6">
      <w:start w:val="1"/>
      <w:numFmt w:val="decimal"/>
      <w:lvlText w:val="%5)"/>
      <w:lvlJc w:val="left"/>
      <w:pPr>
        <w:ind w:left="1440" w:hanging="360"/>
      </w:pPr>
    </w:lvl>
    <w:lvl w:ilvl="5" w:tplc="8176F488">
      <w:start w:val="1"/>
      <w:numFmt w:val="decimal"/>
      <w:lvlText w:val="%6)"/>
      <w:lvlJc w:val="left"/>
      <w:pPr>
        <w:ind w:left="1440" w:hanging="360"/>
      </w:pPr>
    </w:lvl>
    <w:lvl w:ilvl="6" w:tplc="C3FAC90E">
      <w:start w:val="1"/>
      <w:numFmt w:val="decimal"/>
      <w:lvlText w:val="%7)"/>
      <w:lvlJc w:val="left"/>
      <w:pPr>
        <w:ind w:left="1440" w:hanging="360"/>
      </w:pPr>
    </w:lvl>
    <w:lvl w:ilvl="7" w:tplc="A0AC6DE0">
      <w:start w:val="1"/>
      <w:numFmt w:val="decimal"/>
      <w:lvlText w:val="%8)"/>
      <w:lvlJc w:val="left"/>
      <w:pPr>
        <w:ind w:left="1440" w:hanging="360"/>
      </w:pPr>
    </w:lvl>
    <w:lvl w:ilvl="8" w:tplc="CD0603BC">
      <w:start w:val="1"/>
      <w:numFmt w:val="decimal"/>
      <w:lvlText w:val="%9)"/>
      <w:lvlJc w:val="left"/>
      <w:pPr>
        <w:ind w:left="1440" w:hanging="360"/>
      </w:pPr>
    </w:lvl>
  </w:abstractNum>
  <w:abstractNum w:abstractNumId="3" w15:restartNumberingAfterBreak="0">
    <w:nsid w:val="09E43386"/>
    <w:multiLevelType w:val="hybridMultilevel"/>
    <w:tmpl w:val="C21E79F6"/>
    <w:lvl w:ilvl="0" w:tplc="4EC2F376">
      <w:start w:val="1"/>
      <w:numFmt w:val="decimal"/>
      <w:lvlText w:val="%1)"/>
      <w:lvlJc w:val="left"/>
      <w:pPr>
        <w:ind w:left="1440" w:hanging="360"/>
      </w:pPr>
    </w:lvl>
    <w:lvl w:ilvl="1" w:tplc="A2C25C3A">
      <w:start w:val="1"/>
      <w:numFmt w:val="decimal"/>
      <w:lvlText w:val="%2)"/>
      <w:lvlJc w:val="left"/>
      <w:pPr>
        <w:ind w:left="1440" w:hanging="360"/>
      </w:pPr>
    </w:lvl>
    <w:lvl w:ilvl="2" w:tplc="9AAEA58A">
      <w:start w:val="1"/>
      <w:numFmt w:val="decimal"/>
      <w:lvlText w:val="%3)"/>
      <w:lvlJc w:val="left"/>
      <w:pPr>
        <w:ind w:left="1440" w:hanging="360"/>
      </w:pPr>
    </w:lvl>
    <w:lvl w:ilvl="3" w:tplc="39F8277C">
      <w:start w:val="1"/>
      <w:numFmt w:val="decimal"/>
      <w:lvlText w:val="%4)"/>
      <w:lvlJc w:val="left"/>
      <w:pPr>
        <w:ind w:left="1440" w:hanging="360"/>
      </w:pPr>
    </w:lvl>
    <w:lvl w:ilvl="4" w:tplc="49FA8BD4">
      <w:start w:val="1"/>
      <w:numFmt w:val="decimal"/>
      <w:lvlText w:val="%5)"/>
      <w:lvlJc w:val="left"/>
      <w:pPr>
        <w:ind w:left="1440" w:hanging="360"/>
      </w:pPr>
    </w:lvl>
    <w:lvl w:ilvl="5" w:tplc="DCBCB90C">
      <w:start w:val="1"/>
      <w:numFmt w:val="decimal"/>
      <w:lvlText w:val="%6)"/>
      <w:lvlJc w:val="left"/>
      <w:pPr>
        <w:ind w:left="1440" w:hanging="360"/>
      </w:pPr>
    </w:lvl>
    <w:lvl w:ilvl="6" w:tplc="9F02A38C">
      <w:start w:val="1"/>
      <w:numFmt w:val="decimal"/>
      <w:lvlText w:val="%7)"/>
      <w:lvlJc w:val="left"/>
      <w:pPr>
        <w:ind w:left="1440" w:hanging="360"/>
      </w:pPr>
    </w:lvl>
    <w:lvl w:ilvl="7" w:tplc="C1266052">
      <w:start w:val="1"/>
      <w:numFmt w:val="decimal"/>
      <w:lvlText w:val="%8)"/>
      <w:lvlJc w:val="left"/>
      <w:pPr>
        <w:ind w:left="1440" w:hanging="360"/>
      </w:pPr>
    </w:lvl>
    <w:lvl w:ilvl="8" w:tplc="C6FC24D4">
      <w:start w:val="1"/>
      <w:numFmt w:val="decimal"/>
      <w:lvlText w:val="%9)"/>
      <w:lvlJc w:val="left"/>
      <w:pPr>
        <w:ind w:left="1440" w:hanging="360"/>
      </w:pPr>
    </w:lvl>
  </w:abstractNum>
  <w:abstractNum w:abstractNumId="4" w15:restartNumberingAfterBreak="0">
    <w:nsid w:val="17974393"/>
    <w:multiLevelType w:val="hybridMultilevel"/>
    <w:tmpl w:val="2DDCE0D6"/>
    <w:lvl w:ilvl="0" w:tplc="318072BC">
      <w:start w:val="1"/>
      <w:numFmt w:val="decimal"/>
      <w:lvlText w:val="(%1)"/>
      <w:lvlJc w:val="left"/>
      <w:pPr>
        <w:ind w:left="110" w:hanging="344"/>
      </w:pPr>
      <w:rPr>
        <w:rFonts w:ascii="Cambria" w:eastAsia="Cambria" w:hAnsi="Cambria" w:cs="Cambria" w:hint="default"/>
        <w:b w:val="0"/>
        <w:bCs w:val="0"/>
        <w:i w:val="0"/>
        <w:iCs w:val="0"/>
        <w:spacing w:val="-1"/>
        <w:w w:val="96"/>
        <w:sz w:val="22"/>
        <w:szCs w:val="22"/>
        <w:lang w:val="en-US" w:eastAsia="en-US" w:bidi="ar-SA"/>
      </w:rPr>
    </w:lvl>
    <w:lvl w:ilvl="1" w:tplc="FB385E02">
      <w:numFmt w:val="bullet"/>
      <w:lvlText w:val="•"/>
      <w:lvlJc w:val="left"/>
      <w:pPr>
        <w:ind w:left="1148" w:hanging="344"/>
      </w:pPr>
      <w:rPr>
        <w:rFonts w:hint="default"/>
        <w:lang w:val="en-US" w:eastAsia="en-US" w:bidi="ar-SA"/>
      </w:rPr>
    </w:lvl>
    <w:lvl w:ilvl="2" w:tplc="F5FE9BC8">
      <w:numFmt w:val="bullet"/>
      <w:lvlText w:val="•"/>
      <w:lvlJc w:val="left"/>
      <w:pPr>
        <w:ind w:left="2177" w:hanging="344"/>
      </w:pPr>
      <w:rPr>
        <w:rFonts w:hint="default"/>
        <w:lang w:val="en-US" w:eastAsia="en-US" w:bidi="ar-SA"/>
      </w:rPr>
    </w:lvl>
    <w:lvl w:ilvl="3" w:tplc="E21E47F6">
      <w:numFmt w:val="bullet"/>
      <w:lvlText w:val="•"/>
      <w:lvlJc w:val="left"/>
      <w:pPr>
        <w:ind w:left="3205" w:hanging="344"/>
      </w:pPr>
      <w:rPr>
        <w:rFonts w:hint="default"/>
        <w:lang w:val="en-US" w:eastAsia="en-US" w:bidi="ar-SA"/>
      </w:rPr>
    </w:lvl>
    <w:lvl w:ilvl="4" w:tplc="1876B7B0">
      <w:numFmt w:val="bullet"/>
      <w:lvlText w:val="•"/>
      <w:lvlJc w:val="left"/>
      <w:pPr>
        <w:ind w:left="4234" w:hanging="344"/>
      </w:pPr>
      <w:rPr>
        <w:rFonts w:hint="default"/>
        <w:lang w:val="en-US" w:eastAsia="en-US" w:bidi="ar-SA"/>
      </w:rPr>
    </w:lvl>
    <w:lvl w:ilvl="5" w:tplc="80281AFC">
      <w:numFmt w:val="bullet"/>
      <w:lvlText w:val="•"/>
      <w:lvlJc w:val="left"/>
      <w:pPr>
        <w:ind w:left="5262" w:hanging="344"/>
      </w:pPr>
      <w:rPr>
        <w:rFonts w:hint="default"/>
        <w:lang w:val="en-US" w:eastAsia="en-US" w:bidi="ar-SA"/>
      </w:rPr>
    </w:lvl>
    <w:lvl w:ilvl="6" w:tplc="A392982E">
      <w:numFmt w:val="bullet"/>
      <w:lvlText w:val="•"/>
      <w:lvlJc w:val="left"/>
      <w:pPr>
        <w:ind w:left="6291" w:hanging="344"/>
      </w:pPr>
      <w:rPr>
        <w:rFonts w:hint="default"/>
        <w:lang w:val="en-US" w:eastAsia="en-US" w:bidi="ar-SA"/>
      </w:rPr>
    </w:lvl>
    <w:lvl w:ilvl="7" w:tplc="B474385E">
      <w:numFmt w:val="bullet"/>
      <w:lvlText w:val="•"/>
      <w:lvlJc w:val="left"/>
      <w:pPr>
        <w:ind w:left="7319" w:hanging="344"/>
      </w:pPr>
      <w:rPr>
        <w:rFonts w:hint="default"/>
        <w:lang w:val="en-US" w:eastAsia="en-US" w:bidi="ar-SA"/>
      </w:rPr>
    </w:lvl>
    <w:lvl w:ilvl="8" w:tplc="CC345C98">
      <w:numFmt w:val="bullet"/>
      <w:lvlText w:val="•"/>
      <w:lvlJc w:val="left"/>
      <w:pPr>
        <w:ind w:left="8348" w:hanging="344"/>
      </w:pPr>
      <w:rPr>
        <w:rFonts w:hint="default"/>
        <w:lang w:val="en-US" w:eastAsia="en-US" w:bidi="ar-SA"/>
      </w:rPr>
    </w:lvl>
  </w:abstractNum>
  <w:abstractNum w:abstractNumId="5" w15:restartNumberingAfterBreak="0">
    <w:nsid w:val="271A5326"/>
    <w:multiLevelType w:val="hybridMultilevel"/>
    <w:tmpl w:val="512A25F4"/>
    <w:lvl w:ilvl="0" w:tplc="4FE44E60">
      <w:start w:val="1"/>
      <w:numFmt w:val="decimal"/>
      <w:lvlText w:val="%1)"/>
      <w:lvlJc w:val="left"/>
      <w:pPr>
        <w:ind w:left="1440" w:hanging="360"/>
      </w:pPr>
    </w:lvl>
    <w:lvl w:ilvl="1" w:tplc="4E9AE64A">
      <w:start w:val="1"/>
      <w:numFmt w:val="decimal"/>
      <w:lvlText w:val="%2)"/>
      <w:lvlJc w:val="left"/>
      <w:pPr>
        <w:ind w:left="1440" w:hanging="360"/>
      </w:pPr>
    </w:lvl>
    <w:lvl w:ilvl="2" w:tplc="55BA3442">
      <w:start w:val="1"/>
      <w:numFmt w:val="decimal"/>
      <w:lvlText w:val="%3)"/>
      <w:lvlJc w:val="left"/>
      <w:pPr>
        <w:ind w:left="1440" w:hanging="360"/>
      </w:pPr>
    </w:lvl>
    <w:lvl w:ilvl="3" w:tplc="2D4881E8">
      <w:start w:val="1"/>
      <w:numFmt w:val="decimal"/>
      <w:lvlText w:val="%4)"/>
      <w:lvlJc w:val="left"/>
      <w:pPr>
        <w:ind w:left="1440" w:hanging="360"/>
      </w:pPr>
    </w:lvl>
    <w:lvl w:ilvl="4" w:tplc="195656A8">
      <w:start w:val="1"/>
      <w:numFmt w:val="decimal"/>
      <w:lvlText w:val="%5)"/>
      <w:lvlJc w:val="left"/>
      <w:pPr>
        <w:ind w:left="1440" w:hanging="360"/>
      </w:pPr>
    </w:lvl>
    <w:lvl w:ilvl="5" w:tplc="FF5E7DB8">
      <w:start w:val="1"/>
      <w:numFmt w:val="decimal"/>
      <w:lvlText w:val="%6)"/>
      <w:lvlJc w:val="left"/>
      <w:pPr>
        <w:ind w:left="1440" w:hanging="360"/>
      </w:pPr>
    </w:lvl>
    <w:lvl w:ilvl="6" w:tplc="5E3ED5E2">
      <w:start w:val="1"/>
      <w:numFmt w:val="decimal"/>
      <w:lvlText w:val="%7)"/>
      <w:lvlJc w:val="left"/>
      <w:pPr>
        <w:ind w:left="1440" w:hanging="360"/>
      </w:pPr>
    </w:lvl>
    <w:lvl w:ilvl="7" w:tplc="BABAEB0A">
      <w:start w:val="1"/>
      <w:numFmt w:val="decimal"/>
      <w:lvlText w:val="%8)"/>
      <w:lvlJc w:val="left"/>
      <w:pPr>
        <w:ind w:left="1440" w:hanging="360"/>
      </w:pPr>
    </w:lvl>
    <w:lvl w:ilvl="8" w:tplc="5ECAD65C">
      <w:start w:val="1"/>
      <w:numFmt w:val="decimal"/>
      <w:lvlText w:val="%9)"/>
      <w:lvlJc w:val="left"/>
      <w:pPr>
        <w:ind w:left="1440" w:hanging="360"/>
      </w:pPr>
    </w:lvl>
  </w:abstractNum>
  <w:abstractNum w:abstractNumId="6" w15:restartNumberingAfterBreak="0">
    <w:nsid w:val="272B55A2"/>
    <w:multiLevelType w:val="hybridMultilevel"/>
    <w:tmpl w:val="EB14E5F4"/>
    <w:lvl w:ilvl="0" w:tplc="E22E9D04">
      <w:start w:val="1"/>
      <w:numFmt w:val="lowerLetter"/>
      <w:lvlText w:val="(%1)"/>
      <w:lvlJc w:val="left"/>
      <w:pPr>
        <w:ind w:left="336" w:hanging="336"/>
      </w:pPr>
      <w:rPr>
        <w:rFonts w:ascii="Cambria" w:eastAsia="Cambria" w:hAnsi="Cambria" w:cs="Cambria" w:hint="default"/>
        <w:b w:val="0"/>
        <w:bCs w:val="0"/>
        <w:i w:val="0"/>
        <w:iCs w:val="0"/>
        <w:spacing w:val="-1"/>
        <w:w w:val="98"/>
        <w:sz w:val="22"/>
        <w:szCs w:val="22"/>
        <w:lang w:val="en-US" w:eastAsia="en-US" w:bidi="ar-SA"/>
      </w:rPr>
    </w:lvl>
    <w:lvl w:ilvl="1" w:tplc="3056DAE0">
      <w:start w:val="1"/>
      <w:numFmt w:val="decimal"/>
      <w:lvlText w:val="(%2)"/>
      <w:lvlJc w:val="left"/>
      <w:pPr>
        <w:ind w:left="1" w:hanging="344"/>
      </w:pPr>
      <w:rPr>
        <w:rFonts w:ascii="Cambria" w:eastAsia="Cambria" w:hAnsi="Cambria" w:cs="Cambria" w:hint="default"/>
        <w:b w:val="0"/>
        <w:bCs w:val="0"/>
        <w:i w:val="0"/>
        <w:iCs w:val="0"/>
        <w:spacing w:val="-1"/>
        <w:w w:val="96"/>
        <w:sz w:val="22"/>
        <w:szCs w:val="22"/>
        <w:lang w:val="en-US" w:eastAsia="en-US" w:bidi="ar-SA"/>
      </w:rPr>
    </w:lvl>
    <w:lvl w:ilvl="2" w:tplc="7F5EBB1A">
      <w:numFmt w:val="bullet"/>
      <w:lvlText w:val="•"/>
      <w:lvlJc w:val="left"/>
      <w:pPr>
        <w:ind w:left="1438" w:hanging="344"/>
      </w:pPr>
      <w:rPr>
        <w:rFonts w:hint="default"/>
        <w:lang w:val="en-US" w:eastAsia="en-US" w:bidi="ar-SA"/>
      </w:rPr>
    </w:lvl>
    <w:lvl w:ilvl="3" w:tplc="47D8AFC4">
      <w:numFmt w:val="bullet"/>
      <w:lvlText w:val="•"/>
      <w:lvlJc w:val="left"/>
      <w:pPr>
        <w:ind w:left="2545" w:hanging="344"/>
      </w:pPr>
      <w:rPr>
        <w:rFonts w:hint="default"/>
        <w:lang w:val="en-US" w:eastAsia="en-US" w:bidi="ar-SA"/>
      </w:rPr>
    </w:lvl>
    <w:lvl w:ilvl="4" w:tplc="63B81ACE">
      <w:numFmt w:val="bullet"/>
      <w:lvlText w:val="•"/>
      <w:lvlJc w:val="left"/>
      <w:pPr>
        <w:ind w:left="3652" w:hanging="344"/>
      </w:pPr>
      <w:rPr>
        <w:rFonts w:hint="default"/>
        <w:lang w:val="en-US" w:eastAsia="en-US" w:bidi="ar-SA"/>
      </w:rPr>
    </w:lvl>
    <w:lvl w:ilvl="5" w:tplc="9A146916">
      <w:numFmt w:val="bullet"/>
      <w:lvlText w:val="•"/>
      <w:lvlJc w:val="left"/>
      <w:pPr>
        <w:ind w:left="4760" w:hanging="344"/>
      </w:pPr>
      <w:rPr>
        <w:rFonts w:hint="default"/>
        <w:lang w:val="en-US" w:eastAsia="en-US" w:bidi="ar-SA"/>
      </w:rPr>
    </w:lvl>
    <w:lvl w:ilvl="6" w:tplc="F93E6444">
      <w:numFmt w:val="bullet"/>
      <w:lvlText w:val="•"/>
      <w:lvlJc w:val="left"/>
      <w:pPr>
        <w:ind w:left="5867" w:hanging="344"/>
      </w:pPr>
      <w:rPr>
        <w:rFonts w:hint="default"/>
        <w:lang w:val="en-US" w:eastAsia="en-US" w:bidi="ar-SA"/>
      </w:rPr>
    </w:lvl>
    <w:lvl w:ilvl="7" w:tplc="ED4AD3D0">
      <w:numFmt w:val="bullet"/>
      <w:lvlText w:val="•"/>
      <w:lvlJc w:val="left"/>
      <w:pPr>
        <w:ind w:left="6974" w:hanging="344"/>
      </w:pPr>
      <w:rPr>
        <w:rFonts w:hint="default"/>
        <w:lang w:val="en-US" w:eastAsia="en-US" w:bidi="ar-SA"/>
      </w:rPr>
    </w:lvl>
    <w:lvl w:ilvl="8" w:tplc="8FB6C812">
      <w:numFmt w:val="bullet"/>
      <w:lvlText w:val="•"/>
      <w:lvlJc w:val="left"/>
      <w:pPr>
        <w:ind w:left="8082" w:hanging="344"/>
      </w:pPr>
      <w:rPr>
        <w:rFonts w:hint="default"/>
        <w:lang w:val="en-US" w:eastAsia="en-US" w:bidi="ar-SA"/>
      </w:rPr>
    </w:lvl>
  </w:abstractNum>
  <w:abstractNum w:abstractNumId="7" w15:restartNumberingAfterBreak="0">
    <w:nsid w:val="2E5C3DDF"/>
    <w:multiLevelType w:val="hybridMultilevel"/>
    <w:tmpl w:val="B3AAF79A"/>
    <w:lvl w:ilvl="0" w:tplc="76DE871A">
      <w:start w:val="1"/>
      <w:numFmt w:val="decimal"/>
      <w:lvlText w:val="%1)"/>
      <w:lvlJc w:val="left"/>
      <w:pPr>
        <w:ind w:left="820" w:hanging="360"/>
      </w:pPr>
    </w:lvl>
    <w:lvl w:ilvl="1" w:tplc="50541D44">
      <w:start w:val="1"/>
      <w:numFmt w:val="decimal"/>
      <w:lvlText w:val="%2)"/>
      <w:lvlJc w:val="left"/>
      <w:pPr>
        <w:ind w:left="820" w:hanging="360"/>
      </w:pPr>
    </w:lvl>
    <w:lvl w:ilvl="2" w:tplc="227A2DB4">
      <w:start w:val="1"/>
      <w:numFmt w:val="decimal"/>
      <w:lvlText w:val="%3)"/>
      <w:lvlJc w:val="left"/>
      <w:pPr>
        <w:ind w:left="820" w:hanging="360"/>
      </w:pPr>
    </w:lvl>
    <w:lvl w:ilvl="3" w:tplc="C3147266">
      <w:start w:val="1"/>
      <w:numFmt w:val="decimal"/>
      <w:lvlText w:val="%4)"/>
      <w:lvlJc w:val="left"/>
      <w:pPr>
        <w:ind w:left="820" w:hanging="360"/>
      </w:pPr>
    </w:lvl>
    <w:lvl w:ilvl="4" w:tplc="1F241004">
      <w:start w:val="1"/>
      <w:numFmt w:val="decimal"/>
      <w:lvlText w:val="%5)"/>
      <w:lvlJc w:val="left"/>
      <w:pPr>
        <w:ind w:left="820" w:hanging="360"/>
      </w:pPr>
    </w:lvl>
    <w:lvl w:ilvl="5" w:tplc="B1E426D8">
      <w:start w:val="1"/>
      <w:numFmt w:val="decimal"/>
      <w:lvlText w:val="%6)"/>
      <w:lvlJc w:val="left"/>
      <w:pPr>
        <w:ind w:left="820" w:hanging="360"/>
      </w:pPr>
    </w:lvl>
    <w:lvl w:ilvl="6" w:tplc="B77A30E8">
      <w:start w:val="1"/>
      <w:numFmt w:val="decimal"/>
      <w:lvlText w:val="%7)"/>
      <w:lvlJc w:val="left"/>
      <w:pPr>
        <w:ind w:left="820" w:hanging="360"/>
      </w:pPr>
    </w:lvl>
    <w:lvl w:ilvl="7" w:tplc="C07E56FE">
      <w:start w:val="1"/>
      <w:numFmt w:val="decimal"/>
      <w:lvlText w:val="%8)"/>
      <w:lvlJc w:val="left"/>
      <w:pPr>
        <w:ind w:left="820" w:hanging="360"/>
      </w:pPr>
    </w:lvl>
    <w:lvl w:ilvl="8" w:tplc="A78054DE">
      <w:start w:val="1"/>
      <w:numFmt w:val="decimal"/>
      <w:lvlText w:val="%9)"/>
      <w:lvlJc w:val="left"/>
      <w:pPr>
        <w:ind w:left="820" w:hanging="360"/>
      </w:pPr>
    </w:lvl>
  </w:abstractNum>
  <w:abstractNum w:abstractNumId="8" w15:restartNumberingAfterBreak="0">
    <w:nsid w:val="3A5A5A92"/>
    <w:multiLevelType w:val="hybridMultilevel"/>
    <w:tmpl w:val="B6D45256"/>
    <w:lvl w:ilvl="0" w:tplc="8D5ED870">
      <w:start w:val="1"/>
      <w:numFmt w:val="decimal"/>
      <w:lvlText w:val="(%1)"/>
      <w:lvlJc w:val="left"/>
      <w:pPr>
        <w:ind w:left="1162" w:hanging="720"/>
      </w:pPr>
      <w:rPr>
        <w:rFonts w:hint="default"/>
      </w:rPr>
    </w:lvl>
    <w:lvl w:ilvl="1" w:tplc="04090019" w:tentative="1">
      <w:start w:val="1"/>
      <w:numFmt w:val="lowerLetter"/>
      <w:lvlText w:val="%2."/>
      <w:lvlJc w:val="left"/>
      <w:pPr>
        <w:ind w:left="1522" w:hanging="360"/>
      </w:pPr>
    </w:lvl>
    <w:lvl w:ilvl="2" w:tplc="0409001B" w:tentative="1">
      <w:start w:val="1"/>
      <w:numFmt w:val="lowerRoman"/>
      <w:lvlText w:val="%3."/>
      <w:lvlJc w:val="right"/>
      <w:pPr>
        <w:ind w:left="2242" w:hanging="180"/>
      </w:pPr>
    </w:lvl>
    <w:lvl w:ilvl="3" w:tplc="0409000F" w:tentative="1">
      <w:start w:val="1"/>
      <w:numFmt w:val="decimal"/>
      <w:lvlText w:val="%4."/>
      <w:lvlJc w:val="left"/>
      <w:pPr>
        <w:ind w:left="2962" w:hanging="360"/>
      </w:pPr>
    </w:lvl>
    <w:lvl w:ilvl="4" w:tplc="04090019" w:tentative="1">
      <w:start w:val="1"/>
      <w:numFmt w:val="lowerLetter"/>
      <w:lvlText w:val="%5."/>
      <w:lvlJc w:val="left"/>
      <w:pPr>
        <w:ind w:left="3682" w:hanging="360"/>
      </w:pPr>
    </w:lvl>
    <w:lvl w:ilvl="5" w:tplc="0409001B" w:tentative="1">
      <w:start w:val="1"/>
      <w:numFmt w:val="lowerRoman"/>
      <w:lvlText w:val="%6."/>
      <w:lvlJc w:val="right"/>
      <w:pPr>
        <w:ind w:left="4402" w:hanging="180"/>
      </w:pPr>
    </w:lvl>
    <w:lvl w:ilvl="6" w:tplc="0409000F" w:tentative="1">
      <w:start w:val="1"/>
      <w:numFmt w:val="decimal"/>
      <w:lvlText w:val="%7."/>
      <w:lvlJc w:val="left"/>
      <w:pPr>
        <w:ind w:left="5122" w:hanging="360"/>
      </w:pPr>
    </w:lvl>
    <w:lvl w:ilvl="7" w:tplc="04090019" w:tentative="1">
      <w:start w:val="1"/>
      <w:numFmt w:val="lowerLetter"/>
      <w:lvlText w:val="%8."/>
      <w:lvlJc w:val="left"/>
      <w:pPr>
        <w:ind w:left="5842" w:hanging="360"/>
      </w:pPr>
    </w:lvl>
    <w:lvl w:ilvl="8" w:tplc="0409001B" w:tentative="1">
      <w:start w:val="1"/>
      <w:numFmt w:val="lowerRoman"/>
      <w:lvlText w:val="%9."/>
      <w:lvlJc w:val="right"/>
      <w:pPr>
        <w:ind w:left="6562" w:hanging="180"/>
      </w:pPr>
    </w:lvl>
  </w:abstractNum>
  <w:abstractNum w:abstractNumId="9" w15:restartNumberingAfterBreak="0">
    <w:nsid w:val="4126056B"/>
    <w:multiLevelType w:val="hybridMultilevel"/>
    <w:tmpl w:val="112C4646"/>
    <w:lvl w:ilvl="0" w:tplc="8244F3DE">
      <w:start w:val="1"/>
      <w:numFmt w:val="lowerLetter"/>
      <w:lvlText w:val="(%1)"/>
      <w:lvlJc w:val="left"/>
      <w:pPr>
        <w:ind w:left="110" w:hanging="336"/>
      </w:pPr>
      <w:rPr>
        <w:rFonts w:ascii="Cambria" w:eastAsia="Cambria" w:hAnsi="Cambria" w:cs="Cambria" w:hint="default"/>
        <w:b w:val="0"/>
        <w:bCs w:val="0"/>
        <w:i w:val="0"/>
        <w:iCs w:val="0"/>
        <w:spacing w:val="-1"/>
        <w:w w:val="98"/>
        <w:sz w:val="22"/>
        <w:szCs w:val="22"/>
        <w:lang w:val="en-US" w:eastAsia="en-US" w:bidi="ar-SA"/>
      </w:rPr>
    </w:lvl>
    <w:lvl w:ilvl="1" w:tplc="1F5C96E4">
      <w:numFmt w:val="bullet"/>
      <w:lvlText w:val="•"/>
      <w:lvlJc w:val="left"/>
      <w:pPr>
        <w:ind w:left="1148" w:hanging="336"/>
      </w:pPr>
      <w:rPr>
        <w:rFonts w:hint="default"/>
        <w:lang w:val="en-US" w:eastAsia="en-US" w:bidi="ar-SA"/>
      </w:rPr>
    </w:lvl>
    <w:lvl w:ilvl="2" w:tplc="45AE6FA4">
      <w:numFmt w:val="bullet"/>
      <w:lvlText w:val="•"/>
      <w:lvlJc w:val="left"/>
      <w:pPr>
        <w:ind w:left="2177" w:hanging="336"/>
      </w:pPr>
      <w:rPr>
        <w:rFonts w:hint="default"/>
        <w:lang w:val="en-US" w:eastAsia="en-US" w:bidi="ar-SA"/>
      </w:rPr>
    </w:lvl>
    <w:lvl w:ilvl="3" w:tplc="408EEAD6">
      <w:numFmt w:val="bullet"/>
      <w:lvlText w:val="•"/>
      <w:lvlJc w:val="left"/>
      <w:pPr>
        <w:ind w:left="3205" w:hanging="336"/>
      </w:pPr>
      <w:rPr>
        <w:rFonts w:hint="default"/>
        <w:lang w:val="en-US" w:eastAsia="en-US" w:bidi="ar-SA"/>
      </w:rPr>
    </w:lvl>
    <w:lvl w:ilvl="4" w:tplc="A606DE4A">
      <w:numFmt w:val="bullet"/>
      <w:lvlText w:val="•"/>
      <w:lvlJc w:val="left"/>
      <w:pPr>
        <w:ind w:left="4234" w:hanging="336"/>
      </w:pPr>
      <w:rPr>
        <w:rFonts w:hint="default"/>
        <w:lang w:val="en-US" w:eastAsia="en-US" w:bidi="ar-SA"/>
      </w:rPr>
    </w:lvl>
    <w:lvl w:ilvl="5" w:tplc="4824E14E">
      <w:numFmt w:val="bullet"/>
      <w:lvlText w:val="•"/>
      <w:lvlJc w:val="left"/>
      <w:pPr>
        <w:ind w:left="5262" w:hanging="336"/>
      </w:pPr>
      <w:rPr>
        <w:rFonts w:hint="default"/>
        <w:lang w:val="en-US" w:eastAsia="en-US" w:bidi="ar-SA"/>
      </w:rPr>
    </w:lvl>
    <w:lvl w:ilvl="6" w:tplc="0066ABEE">
      <w:numFmt w:val="bullet"/>
      <w:lvlText w:val="•"/>
      <w:lvlJc w:val="left"/>
      <w:pPr>
        <w:ind w:left="6291" w:hanging="336"/>
      </w:pPr>
      <w:rPr>
        <w:rFonts w:hint="default"/>
        <w:lang w:val="en-US" w:eastAsia="en-US" w:bidi="ar-SA"/>
      </w:rPr>
    </w:lvl>
    <w:lvl w:ilvl="7" w:tplc="54F0FF00">
      <w:numFmt w:val="bullet"/>
      <w:lvlText w:val="•"/>
      <w:lvlJc w:val="left"/>
      <w:pPr>
        <w:ind w:left="7319" w:hanging="336"/>
      </w:pPr>
      <w:rPr>
        <w:rFonts w:hint="default"/>
        <w:lang w:val="en-US" w:eastAsia="en-US" w:bidi="ar-SA"/>
      </w:rPr>
    </w:lvl>
    <w:lvl w:ilvl="8" w:tplc="687CC5EC">
      <w:numFmt w:val="bullet"/>
      <w:lvlText w:val="•"/>
      <w:lvlJc w:val="left"/>
      <w:pPr>
        <w:ind w:left="8348" w:hanging="336"/>
      </w:pPr>
      <w:rPr>
        <w:rFonts w:hint="default"/>
        <w:lang w:val="en-US" w:eastAsia="en-US" w:bidi="ar-SA"/>
      </w:rPr>
    </w:lvl>
  </w:abstractNum>
  <w:abstractNum w:abstractNumId="10" w15:restartNumberingAfterBreak="0">
    <w:nsid w:val="49075182"/>
    <w:multiLevelType w:val="hybridMultilevel"/>
    <w:tmpl w:val="FE5246CE"/>
    <w:lvl w:ilvl="0" w:tplc="BE8450AE">
      <w:start w:val="1"/>
      <w:numFmt w:val="lowerLetter"/>
      <w:lvlText w:val="(%1)"/>
      <w:lvlJc w:val="left"/>
      <w:pPr>
        <w:ind w:left="470" w:hanging="360"/>
      </w:pPr>
      <w:rPr>
        <w:rFonts w:hint="default"/>
        <w:strike/>
        <w:w w:val="105"/>
      </w:rPr>
    </w:lvl>
    <w:lvl w:ilvl="1" w:tplc="04090019" w:tentative="1">
      <w:start w:val="1"/>
      <w:numFmt w:val="lowerLetter"/>
      <w:lvlText w:val="%2."/>
      <w:lvlJc w:val="left"/>
      <w:pPr>
        <w:ind w:left="1190" w:hanging="360"/>
      </w:pPr>
    </w:lvl>
    <w:lvl w:ilvl="2" w:tplc="0409001B" w:tentative="1">
      <w:start w:val="1"/>
      <w:numFmt w:val="lowerRoman"/>
      <w:lvlText w:val="%3."/>
      <w:lvlJc w:val="right"/>
      <w:pPr>
        <w:ind w:left="1910" w:hanging="180"/>
      </w:pPr>
    </w:lvl>
    <w:lvl w:ilvl="3" w:tplc="0409000F" w:tentative="1">
      <w:start w:val="1"/>
      <w:numFmt w:val="decimal"/>
      <w:lvlText w:val="%4."/>
      <w:lvlJc w:val="left"/>
      <w:pPr>
        <w:ind w:left="2630" w:hanging="360"/>
      </w:pPr>
    </w:lvl>
    <w:lvl w:ilvl="4" w:tplc="04090019" w:tentative="1">
      <w:start w:val="1"/>
      <w:numFmt w:val="lowerLetter"/>
      <w:lvlText w:val="%5."/>
      <w:lvlJc w:val="left"/>
      <w:pPr>
        <w:ind w:left="3350" w:hanging="360"/>
      </w:pPr>
    </w:lvl>
    <w:lvl w:ilvl="5" w:tplc="0409001B" w:tentative="1">
      <w:start w:val="1"/>
      <w:numFmt w:val="lowerRoman"/>
      <w:lvlText w:val="%6."/>
      <w:lvlJc w:val="right"/>
      <w:pPr>
        <w:ind w:left="4070" w:hanging="180"/>
      </w:pPr>
    </w:lvl>
    <w:lvl w:ilvl="6" w:tplc="0409000F" w:tentative="1">
      <w:start w:val="1"/>
      <w:numFmt w:val="decimal"/>
      <w:lvlText w:val="%7."/>
      <w:lvlJc w:val="left"/>
      <w:pPr>
        <w:ind w:left="4790" w:hanging="360"/>
      </w:pPr>
    </w:lvl>
    <w:lvl w:ilvl="7" w:tplc="04090019" w:tentative="1">
      <w:start w:val="1"/>
      <w:numFmt w:val="lowerLetter"/>
      <w:lvlText w:val="%8."/>
      <w:lvlJc w:val="left"/>
      <w:pPr>
        <w:ind w:left="5510" w:hanging="360"/>
      </w:pPr>
    </w:lvl>
    <w:lvl w:ilvl="8" w:tplc="0409001B" w:tentative="1">
      <w:start w:val="1"/>
      <w:numFmt w:val="lowerRoman"/>
      <w:lvlText w:val="%9."/>
      <w:lvlJc w:val="right"/>
      <w:pPr>
        <w:ind w:left="6230" w:hanging="180"/>
      </w:pPr>
    </w:lvl>
  </w:abstractNum>
  <w:abstractNum w:abstractNumId="11" w15:restartNumberingAfterBreak="0">
    <w:nsid w:val="5EC87AB7"/>
    <w:multiLevelType w:val="hybridMultilevel"/>
    <w:tmpl w:val="40F455E6"/>
    <w:lvl w:ilvl="0" w:tplc="DFA093A4">
      <w:start w:val="1"/>
      <w:numFmt w:val="lowerLetter"/>
      <w:lvlText w:val="(%1)"/>
      <w:lvlJc w:val="left"/>
      <w:pPr>
        <w:ind w:left="445" w:hanging="336"/>
      </w:pPr>
      <w:rPr>
        <w:rFonts w:ascii="Cambria" w:eastAsia="Cambria" w:hAnsi="Cambria" w:cs="Cambria" w:hint="default"/>
        <w:b w:val="0"/>
        <w:bCs w:val="0"/>
        <w:i w:val="0"/>
        <w:iCs w:val="0"/>
        <w:spacing w:val="-1"/>
        <w:w w:val="98"/>
        <w:sz w:val="22"/>
        <w:szCs w:val="22"/>
        <w:lang w:val="en-US" w:eastAsia="en-US" w:bidi="ar-SA"/>
      </w:rPr>
    </w:lvl>
    <w:lvl w:ilvl="1" w:tplc="855479BA">
      <w:numFmt w:val="bullet"/>
      <w:lvlText w:val="•"/>
      <w:lvlJc w:val="left"/>
      <w:pPr>
        <w:ind w:left="1436" w:hanging="336"/>
      </w:pPr>
      <w:rPr>
        <w:rFonts w:hint="default"/>
        <w:lang w:val="en-US" w:eastAsia="en-US" w:bidi="ar-SA"/>
      </w:rPr>
    </w:lvl>
    <w:lvl w:ilvl="2" w:tplc="4E4C27DA">
      <w:numFmt w:val="bullet"/>
      <w:lvlText w:val="•"/>
      <w:lvlJc w:val="left"/>
      <w:pPr>
        <w:ind w:left="2433" w:hanging="336"/>
      </w:pPr>
      <w:rPr>
        <w:rFonts w:hint="default"/>
        <w:lang w:val="en-US" w:eastAsia="en-US" w:bidi="ar-SA"/>
      </w:rPr>
    </w:lvl>
    <w:lvl w:ilvl="3" w:tplc="29CA9F8A">
      <w:numFmt w:val="bullet"/>
      <w:lvlText w:val="•"/>
      <w:lvlJc w:val="left"/>
      <w:pPr>
        <w:ind w:left="3429" w:hanging="336"/>
      </w:pPr>
      <w:rPr>
        <w:rFonts w:hint="default"/>
        <w:lang w:val="en-US" w:eastAsia="en-US" w:bidi="ar-SA"/>
      </w:rPr>
    </w:lvl>
    <w:lvl w:ilvl="4" w:tplc="1F102E3E">
      <w:numFmt w:val="bullet"/>
      <w:lvlText w:val="•"/>
      <w:lvlJc w:val="left"/>
      <w:pPr>
        <w:ind w:left="4426" w:hanging="336"/>
      </w:pPr>
      <w:rPr>
        <w:rFonts w:hint="default"/>
        <w:lang w:val="en-US" w:eastAsia="en-US" w:bidi="ar-SA"/>
      </w:rPr>
    </w:lvl>
    <w:lvl w:ilvl="5" w:tplc="4ABC8028">
      <w:numFmt w:val="bullet"/>
      <w:lvlText w:val="•"/>
      <w:lvlJc w:val="left"/>
      <w:pPr>
        <w:ind w:left="5422" w:hanging="336"/>
      </w:pPr>
      <w:rPr>
        <w:rFonts w:hint="default"/>
        <w:lang w:val="en-US" w:eastAsia="en-US" w:bidi="ar-SA"/>
      </w:rPr>
    </w:lvl>
    <w:lvl w:ilvl="6" w:tplc="05B0A296">
      <w:numFmt w:val="bullet"/>
      <w:lvlText w:val="•"/>
      <w:lvlJc w:val="left"/>
      <w:pPr>
        <w:ind w:left="6419" w:hanging="336"/>
      </w:pPr>
      <w:rPr>
        <w:rFonts w:hint="default"/>
        <w:lang w:val="en-US" w:eastAsia="en-US" w:bidi="ar-SA"/>
      </w:rPr>
    </w:lvl>
    <w:lvl w:ilvl="7" w:tplc="EFFE9986">
      <w:numFmt w:val="bullet"/>
      <w:lvlText w:val="•"/>
      <w:lvlJc w:val="left"/>
      <w:pPr>
        <w:ind w:left="7415" w:hanging="336"/>
      </w:pPr>
      <w:rPr>
        <w:rFonts w:hint="default"/>
        <w:lang w:val="en-US" w:eastAsia="en-US" w:bidi="ar-SA"/>
      </w:rPr>
    </w:lvl>
    <w:lvl w:ilvl="8" w:tplc="36385878">
      <w:numFmt w:val="bullet"/>
      <w:lvlText w:val="•"/>
      <w:lvlJc w:val="left"/>
      <w:pPr>
        <w:ind w:left="8412" w:hanging="336"/>
      </w:pPr>
      <w:rPr>
        <w:rFonts w:hint="default"/>
        <w:lang w:val="en-US" w:eastAsia="en-US" w:bidi="ar-SA"/>
      </w:rPr>
    </w:lvl>
  </w:abstractNum>
  <w:abstractNum w:abstractNumId="12" w15:restartNumberingAfterBreak="0">
    <w:nsid w:val="72D81E97"/>
    <w:multiLevelType w:val="hybridMultilevel"/>
    <w:tmpl w:val="8E46B7C2"/>
    <w:lvl w:ilvl="0" w:tplc="1D7A391A">
      <w:start w:val="1"/>
      <w:numFmt w:val="decimal"/>
      <w:lvlText w:val="%1)"/>
      <w:lvlJc w:val="left"/>
      <w:pPr>
        <w:ind w:left="1440" w:hanging="360"/>
      </w:pPr>
    </w:lvl>
    <w:lvl w:ilvl="1" w:tplc="079086F8">
      <w:start w:val="1"/>
      <w:numFmt w:val="decimal"/>
      <w:lvlText w:val="%2)"/>
      <w:lvlJc w:val="left"/>
      <w:pPr>
        <w:ind w:left="1440" w:hanging="360"/>
      </w:pPr>
    </w:lvl>
    <w:lvl w:ilvl="2" w:tplc="5DE8E664">
      <w:start w:val="1"/>
      <w:numFmt w:val="decimal"/>
      <w:lvlText w:val="%3)"/>
      <w:lvlJc w:val="left"/>
      <w:pPr>
        <w:ind w:left="1440" w:hanging="360"/>
      </w:pPr>
    </w:lvl>
    <w:lvl w:ilvl="3" w:tplc="1FF2EF32">
      <w:start w:val="1"/>
      <w:numFmt w:val="decimal"/>
      <w:lvlText w:val="%4)"/>
      <w:lvlJc w:val="left"/>
      <w:pPr>
        <w:ind w:left="1440" w:hanging="360"/>
      </w:pPr>
    </w:lvl>
    <w:lvl w:ilvl="4" w:tplc="D15649C0">
      <w:start w:val="1"/>
      <w:numFmt w:val="decimal"/>
      <w:lvlText w:val="%5)"/>
      <w:lvlJc w:val="left"/>
      <w:pPr>
        <w:ind w:left="1440" w:hanging="360"/>
      </w:pPr>
    </w:lvl>
    <w:lvl w:ilvl="5" w:tplc="ABD81416">
      <w:start w:val="1"/>
      <w:numFmt w:val="decimal"/>
      <w:lvlText w:val="%6)"/>
      <w:lvlJc w:val="left"/>
      <w:pPr>
        <w:ind w:left="1440" w:hanging="360"/>
      </w:pPr>
    </w:lvl>
    <w:lvl w:ilvl="6" w:tplc="E5E2A160">
      <w:start w:val="1"/>
      <w:numFmt w:val="decimal"/>
      <w:lvlText w:val="%7)"/>
      <w:lvlJc w:val="left"/>
      <w:pPr>
        <w:ind w:left="1440" w:hanging="360"/>
      </w:pPr>
    </w:lvl>
    <w:lvl w:ilvl="7" w:tplc="7CBA6F12">
      <w:start w:val="1"/>
      <w:numFmt w:val="decimal"/>
      <w:lvlText w:val="%8)"/>
      <w:lvlJc w:val="left"/>
      <w:pPr>
        <w:ind w:left="1440" w:hanging="360"/>
      </w:pPr>
    </w:lvl>
    <w:lvl w:ilvl="8" w:tplc="8E96B4C6">
      <w:start w:val="1"/>
      <w:numFmt w:val="decimal"/>
      <w:lvlText w:val="%9)"/>
      <w:lvlJc w:val="left"/>
      <w:pPr>
        <w:ind w:left="1440" w:hanging="360"/>
      </w:pPr>
    </w:lvl>
  </w:abstractNum>
  <w:abstractNum w:abstractNumId="13" w15:restartNumberingAfterBreak="0">
    <w:nsid w:val="7F2D2C68"/>
    <w:multiLevelType w:val="hybridMultilevel"/>
    <w:tmpl w:val="8BC46AE8"/>
    <w:lvl w:ilvl="0" w:tplc="04090001">
      <w:start w:val="1"/>
      <w:numFmt w:val="bullet"/>
      <w:lvlText w:val=""/>
      <w:lvlJc w:val="left"/>
      <w:pPr>
        <w:ind w:left="830" w:hanging="360"/>
      </w:pPr>
      <w:rPr>
        <w:rFonts w:ascii="Symbol" w:hAnsi="Symbol" w:hint="default"/>
      </w:rPr>
    </w:lvl>
    <w:lvl w:ilvl="1" w:tplc="04090003" w:tentative="1">
      <w:start w:val="1"/>
      <w:numFmt w:val="bullet"/>
      <w:lvlText w:val="o"/>
      <w:lvlJc w:val="left"/>
      <w:pPr>
        <w:ind w:left="1550" w:hanging="360"/>
      </w:pPr>
      <w:rPr>
        <w:rFonts w:ascii="Courier New" w:hAnsi="Courier New" w:cs="Courier New" w:hint="default"/>
      </w:rPr>
    </w:lvl>
    <w:lvl w:ilvl="2" w:tplc="04090005" w:tentative="1">
      <w:start w:val="1"/>
      <w:numFmt w:val="bullet"/>
      <w:lvlText w:val=""/>
      <w:lvlJc w:val="left"/>
      <w:pPr>
        <w:ind w:left="2270" w:hanging="360"/>
      </w:pPr>
      <w:rPr>
        <w:rFonts w:ascii="Wingdings" w:hAnsi="Wingdings" w:hint="default"/>
      </w:rPr>
    </w:lvl>
    <w:lvl w:ilvl="3" w:tplc="04090001" w:tentative="1">
      <w:start w:val="1"/>
      <w:numFmt w:val="bullet"/>
      <w:lvlText w:val=""/>
      <w:lvlJc w:val="left"/>
      <w:pPr>
        <w:ind w:left="2990" w:hanging="360"/>
      </w:pPr>
      <w:rPr>
        <w:rFonts w:ascii="Symbol" w:hAnsi="Symbol" w:hint="default"/>
      </w:rPr>
    </w:lvl>
    <w:lvl w:ilvl="4" w:tplc="04090003" w:tentative="1">
      <w:start w:val="1"/>
      <w:numFmt w:val="bullet"/>
      <w:lvlText w:val="o"/>
      <w:lvlJc w:val="left"/>
      <w:pPr>
        <w:ind w:left="3710" w:hanging="360"/>
      </w:pPr>
      <w:rPr>
        <w:rFonts w:ascii="Courier New" w:hAnsi="Courier New" w:cs="Courier New" w:hint="default"/>
      </w:rPr>
    </w:lvl>
    <w:lvl w:ilvl="5" w:tplc="04090005" w:tentative="1">
      <w:start w:val="1"/>
      <w:numFmt w:val="bullet"/>
      <w:lvlText w:val=""/>
      <w:lvlJc w:val="left"/>
      <w:pPr>
        <w:ind w:left="4430" w:hanging="360"/>
      </w:pPr>
      <w:rPr>
        <w:rFonts w:ascii="Wingdings" w:hAnsi="Wingdings" w:hint="default"/>
      </w:rPr>
    </w:lvl>
    <w:lvl w:ilvl="6" w:tplc="04090001" w:tentative="1">
      <w:start w:val="1"/>
      <w:numFmt w:val="bullet"/>
      <w:lvlText w:val=""/>
      <w:lvlJc w:val="left"/>
      <w:pPr>
        <w:ind w:left="5150" w:hanging="360"/>
      </w:pPr>
      <w:rPr>
        <w:rFonts w:ascii="Symbol" w:hAnsi="Symbol" w:hint="default"/>
      </w:rPr>
    </w:lvl>
    <w:lvl w:ilvl="7" w:tplc="04090003" w:tentative="1">
      <w:start w:val="1"/>
      <w:numFmt w:val="bullet"/>
      <w:lvlText w:val="o"/>
      <w:lvlJc w:val="left"/>
      <w:pPr>
        <w:ind w:left="5870" w:hanging="360"/>
      </w:pPr>
      <w:rPr>
        <w:rFonts w:ascii="Courier New" w:hAnsi="Courier New" w:cs="Courier New" w:hint="default"/>
      </w:rPr>
    </w:lvl>
    <w:lvl w:ilvl="8" w:tplc="04090005" w:tentative="1">
      <w:start w:val="1"/>
      <w:numFmt w:val="bullet"/>
      <w:lvlText w:val=""/>
      <w:lvlJc w:val="left"/>
      <w:pPr>
        <w:ind w:left="6590" w:hanging="360"/>
      </w:pPr>
      <w:rPr>
        <w:rFonts w:ascii="Wingdings" w:hAnsi="Wingdings" w:hint="default"/>
      </w:rPr>
    </w:lvl>
  </w:abstractNum>
  <w:num w:numId="1" w16cid:durableId="1118986217">
    <w:abstractNumId w:val="4"/>
  </w:num>
  <w:num w:numId="2" w16cid:durableId="882013784">
    <w:abstractNumId w:val="6"/>
  </w:num>
  <w:num w:numId="3" w16cid:durableId="493299021">
    <w:abstractNumId w:val="11"/>
  </w:num>
  <w:num w:numId="4" w16cid:durableId="708073943">
    <w:abstractNumId w:val="9"/>
  </w:num>
  <w:num w:numId="5" w16cid:durableId="217789421">
    <w:abstractNumId w:val="7"/>
  </w:num>
  <w:num w:numId="6" w16cid:durableId="1547599781">
    <w:abstractNumId w:val="12"/>
  </w:num>
  <w:num w:numId="7" w16cid:durableId="419568467">
    <w:abstractNumId w:val="0"/>
  </w:num>
  <w:num w:numId="8" w16cid:durableId="304311791">
    <w:abstractNumId w:val="5"/>
  </w:num>
  <w:num w:numId="9" w16cid:durableId="1033926084">
    <w:abstractNumId w:val="2"/>
  </w:num>
  <w:num w:numId="10" w16cid:durableId="908809053">
    <w:abstractNumId w:val="1"/>
  </w:num>
  <w:num w:numId="11" w16cid:durableId="450128163">
    <w:abstractNumId w:val="3"/>
  </w:num>
  <w:num w:numId="12" w16cid:durableId="2052001188">
    <w:abstractNumId w:val="13"/>
  </w:num>
  <w:num w:numId="13" w16cid:durableId="704407319">
    <w:abstractNumId w:val="8"/>
  </w:num>
  <w:num w:numId="14" w16cid:durableId="938104039">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OSSI, AMANDA M CIV USAF HAF SAF/AQCP">
    <w15:presenceInfo w15:providerId="AD" w15:userId="S::amanda.rossi@us.af.mil::bc6c04f6-28fa-4922-89f2-ef85ed2ce78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footnotePr>
    <w:footnote w:id="-1"/>
    <w:footnote w:id="0"/>
    <w:footnote w:id="1"/>
  </w:footnotePr>
  <w:endnotePr>
    <w:endnote w:id="-1"/>
    <w:endnote w:id="0"/>
    <w:endnote w:id="1"/>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5A14"/>
    <w:rsid w:val="0000049C"/>
    <w:rsid w:val="00001842"/>
    <w:rsid w:val="0000288D"/>
    <w:rsid w:val="0000432E"/>
    <w:rsid w:val="000047AA"/>
    <w:rsid w:val="0000499F"/>
    <w:rsid w:val="0000590E"/>
    <w:rsid w:val="00005F29"/>
    <w:rsid w:val="00011DA2"/>
    <w:rsid w:val="00013000"/>
    <w:rsid w:val="00013CC5"/>
    <w:rsid w:val="00013E8C"/>
    <w:rsid w:val="00014AE3"/>
    <w:rsid w:val="0001578B"/>
    <w:rsid w:val="00015F64"/>
    <w:rsid w:val="000170E6"/>
    <w:rsid w:val="00022885"/>
    <w:rsid w:val="00023C4D"/>
    <w:rsid w:val="0002400A"/>
    <w:rsid w:val="00024F8E"/>
    <w:rsid w:val="000250A5"/>
    <w:rsid w:val="0003497E"/>
    <w:rsid w:val="00036021"/>
    <w:rsid w:val="000413B7"/>
    <w:rsid w:val="00041CAE"/>
    <w:rsid w:val="00046251"/>
    <w:rsid w:val="00046B5B"/>
    <w:rsid w:val="00052810"/>
    <w:rsid w:val="000532E5"/>
    <w:rsid w:val="0005375E"/>
    <w:rsid w:val="000602C2"/>
    <w:rsid w:val="00065742"/>
    <w:rsid w:val="000660B0"/>
    <w:rsid w:val="0006644C"/>
    <w:rsid w:val="00067AD8"/>
    <w:rsid w:val="0007593A"/>
    <w:rsid w:val="0007601C"/>
    <w:rsid w:val="000770B0"/>
    <w:rsid w:val="0008004C"/>
    <w:rsid w:val="000805D1"/>
    <w:rsid w:val="00081A04"/>
    <w:rsid w:val="00083450"/>
    <w:rsid w:val="000835BA"/>
    <w:rsid w:val="00084581"/>
    <w:rsid w:val="00085A23"/>
    <w:rsid w:val="00085A32"/>
    <w:rsid w:val="000863DC"/>
    <w:rsid w:val="000866D5"/>
    <w:rsid w:val="000942D0"/>
    <w:rsid w:val="000954D5"/>
    <w:rsid w:val="000A0354"/>
    <w:rsid w:val="000A1DA3"/>
    <w:rsid w:val="000A28A7"/>
    <w:rsid w:val="000A36AF"/>
    <w:rsid w:val="000A4938"/>
    <w:rsid w:val="000A6322"/>
    <w:rsid w:val="000A74BD"/>
    <w:rsid w:val="000B055D"/>
    <w:rsid w:val="000B139B"/>
    <w:rsid w:val="000B240E"/>
    <w:rsid w:val="000B28CC"/>
    <w:rsid w:val="000B6C08"/>
    <w:rsid w:val="000B71D7"/>
    <w:rsid w:val="000B7A2C"/>
    <w:rsid w:val="000C102E"/>
    <w:rsid w:val="000C31EF"/>
    <w:rsid w:val="000C334F"/>
    <w:rsid w:val="000C7AE2"/>
    <w:rsid w:val="000D4073"/>
    <w:rsid w:val="000D65F0"/>
    <w:rsid w:val="000E0C11"/>
    <w:rsid w:val="000E705B"/>
    <w:rsid w:val="000E7EDD"/>
    <w:rsid w:val="000F0E5D"/>
    <w:rsid w:val="000F2FF2"/>
    <w:rsid w:val="000F3B9F"/>
    <w:rsid w:val="000F6920"/>
    <w:rsid w:val="000F75C9"/>
    <w:rsid w:val="000F7B17"/>
    <w:rsid w:val="0010137A"/>
    <w:rsid w:val="00101621"/>
    <w:rsid w:val="001016A6"/>
    <w:rsid w:val="001034CA"/>
    <w:rsid w:val="0010404F"/>
    <w:rsid w:val="00105000"/>
    <w:rsid w:val="001064D8"/>
    <w:rsid w:val="00112B72"/>
    <w:rsid w:val="00114ED1"/>
    <w:rsid w:val="00117321"/>
    <w:rsid w:val="00121F00"/>
    <w:rsid w:val="0012606E"/>
    <w:rsid w:val="001269F2"/>
    <w:rsid w:val="00131707"/>
    <w:rsid w:val="00131D43"/>
    <w:rsid w:val="00133C35"/>
    <w:rsid w:val="00135022"/>
    <w:rsid w:val="0013546C"/>
    <w:rsid w:val="00135E0C"/>
    <w:rsid w:val="00140BC0"/>
    <w:rsid w:val="00151912"/>
    <w:rsid w:val="00152B8F"/>
    <w:rsid w:val="00153DF5"/>
    <w:rsid w:val="00156164"/>
    <w:rsid w:val="00156382"/>
    <w:rsid w:val="00160C61"/>
    <w:rsid w:val="0017015F"/>
    <w:rsid w:val="00170A9A"/>
    <w:rsid w:val="00170D97"/>
    <w:rsid w:val="001712F5"/>
    <w:rsid w:val="00173E99"/>
    <w:rsid w:val="00175ED4"/>
    <w:rsid w:val="00176BF7"/>
    <w:rsid w:val="00176D33"/>
    <w:rsid w:val="0017734C"/>
    <w:rsid w:val="001820C4"/>
    <w:rsid w:val="0018469B"/>
    <w:rsid w:val="0018559B"/>
    <w:rsid w:val="00186797"/>
    <w:rsid w:val="001876EA"/>
    <w:rsid w:val="00187821"/>
    <w:rsid w:val="00190196"/>
    <w:rsid w:val="00192313"/>
    <w:rsid w:val="001927C5"/>
    <w:rsid w:val="00193742"/>
    <w:rsid w:val="001947E3"/>
    <w:rsid w:val="00195F24"/>
    <w:rsid w:val="001A0249"/>
    <w:rsid w:val="001A1188"/>
    <w:rsid w:val="001A1CC9"/>
    <w:rsid w:val="001A2B2A"/>
    <w:rsid w:val="001A456C"/>
    <w:rsid w:val="001B0CE0"/>
    <w:rsid w:val="001B3467"/>
    <w:rsid w:val="001B443C"/>
    <w:rsid w:val="001B74EC"/>
    <w:rsid w:val="001C0ADF"/>
    <w:rsid w:val="001C0F19"/>
    <w:rsid w:val="001C1578"/>
    <w:rsid w:val="001C163F"/>
    <w:rsid w:val="001C5F32"/>
    <w:rsid w:val="001C74DD"/>
    <w:rsid w:val="001D540F"/>
    <w:rsid w:val="001D6F51"/>
    <w:rsid w:val="001D71B8"/>
    <w:rsid w:val="001E1CF8"/>
    <w:rsid w:val="001E2605"/>
    <w:rsid w:val="001E45E4"/>
    <w:rsid w:val="001E683F"/>
    <w:rsid w:val="001F0C4C"/>
    <w:rsid w:val="001F3528"/>
    <w:rsid w:val="001F4306"/>
    <w:rsid w:val="001F45E5"/>
    <w:rsid w:val="001F4A02"/>
    <w:rsid w:val="001F763F"/>
    <w:rsid w:val="00202280"/>
    <w:rsid w:val="00203B34"/>
    <w:rsid w:val="00203F31"/>
    <w:rsid w:val="00204674"/>
    <w:rsid w:val="002058ED"/>
    <w:rsid w:val="00205B3F"/>
    <w:rsid w:val="00205B9F"/>
    <w:rsid w:val="00205C44"/>
    <w:rsid w:val="00207649"/>
    <w:rsid w:val="0021154F"/>
    <w:rsid w:val="00211A7C"/>
    <w:rsid w:val="0021327B"/>
    <w:rsid w:val="002166FB"/>
    <w:rsid w:val="0021698E"/>
    <w:rsid w:val="002176C2"/>
    <w:rsid w:val="00217776"/>
    <w:rsid w:val="002200F3"/>
    <w:rsid w:val="00220A1C"/>
    <w:rsid w:val="0022216F"/>
    <w:rsid w:val="002239B1"/>
    <w:rsid w:val="0022408E"/>
    <w:rsid w:val="00224CB1"/>
    <w:rsid w:val="002250A5"/>
    <w:rsid w:val="00226E51"/>
    <w:rsid w:val="00226FD1"/>
    <w:rsid w:val="00227001"/>
    <w:rsid w:val="00231036"/>
    <w:rsid w:val="00231757"/>
    <w:rsid w:val="00233A4F"/>
    <w:rsid w:val="00234D8E"/>
    <w:rsid w:val="002369E0"/>
    <w:rsid w:val="00240E55"/>
    <w:rsid w:val="0024209F"/>
    <w:rsid w:val="0024315B"/>
    <w:rsid w:val="00244EE9"/>
    <w:rsid w:val="0024510C"/>
    <w:rsid w:val="0024757D"/>
    <w:rsid w:val="00252C41"/>
    <w:rsid w:val="002531AD"/>
    <w:rsid w:val="002533E3"/>
    <w:rsid w:val="00253A21"/>
    <w:rsid w:val="00253F4D"/>
    <w:rsid w:val="00254547"/>
    <w:rsid w:val="0025455E"/>
    <w:rsid w:val="002558F0"/>
    <w:rsid w:val="00261A6D"/>
    <w:rsid w:val="00261F9F"/>
    <w:rsid w:val="0026400E"/>
    <w:rsid w:val="00265245"/>
    <w:rsid w:val="00266676"/>
    <w:rsid w:val="002676D9"/>
    <w:rsid w:val="00267C51"/>
    <w:rsid w:val="002703C3"/>
    <w:rsid w:val="00274D6C"/>
    <w:rsid w:val="00277D8A"/>
    <w:rsid w:val="00280FDC"/>
    <w:rsid w:val="0028120C"/>
    <w:rsid w:val="00281B0D"/>
    <w:rsid w:val="00281FB7"/>
    <w:rsid w:val="002823EE"/>
    <w:rsid w:val="002840EE"/>
    <w:rsid w:val="00285F83"/>
    <w:rsid w:val="0028609B"/>
    <w:rsid w:val="00290329"/>
    <w:rsid w:val="00291CF7"/>
    <w:rsid w:val="00292794"/>
    <w:rsid w:val="002956A0"/>
    <w:rsid w:val="00296AE2"/>
    <w:rsid w:val="00296DFA"/>
    <w:rsid w:val="00297075"/>
    <w:rsid w:val="002A1BD0"/>
    <w:rsid w:val="002A38A1"/>
    <w:rsid w:val="002A4C41"/>
    <w:rsid w:val="002A6303"/>
    <w:rsid w:val="002B0452"/>
    <w:rsid w:val="002B0D01"/>
    <w:rsid w:val="002B1A3A"/>
    <w:rsid w:val="002B2172"/>
    <w:rsid w:val="002B6836"/>
    <w:rsid w:val="002C0F80"/>
    <w:rsid w:val="002C1073"/>
    <w:rsid w:val="002C1F21"/>
    <w:rsid w:val="002C2A08"/>
    <w:rsid w:val="002D2E89"/>
    <w:rsid w:val="002D3DD5"/>
    <w:rsid w:val="002D463A"/>
    <w:rsid w:val="002D5547"/>
    <w:rsid w:val="002D6C43"/>
    <w:rsid w:val="002D78E9"/>
    <w:rsid w:val="002E1E06"/>
    <w:rsid w:val="002E49A2"/>
    <w:rsid w:val="002E64EC"/>
    <w:rsid w:val="002F00D9"/>
    <w:rsid w:val="002F030B"/>
    <w:rsid w:val="002F2813"/>
    <w:rsid w:val="002F2CA9"/>
    <w:rsid w:val="002F5AD5"/>
    <w:rsid w:val="002F6772"/>
    <w:rsid w:val="003006A7"/>
    <w:rsid w:val="00300753"/>
    <w:rsid w:val="0030297F"/>
    <w:rsid w:val="00303801"/>
    <w:rsid w:val="0030748F"/>
    <w:rsid w:val="00310A32"/>
    <w:rsid w:val="00311955"/>
    <w:rsid w:val="003136DB"/>
    <w:rsid w:val="003152B1"/>
    <w:rsid w:val="00317EC2"/>
    <w:rsid w:val="00324587"/>
    <w:rsid w:val="00324FF9"/>
    <w:rsid w:val="003250A1"/>
    <w:rsid w:val="0032566C"/>
    <w:rsid w:val="00325B24"/>
    <w:rsid w:val="0032681C"/>
    <w:rsid w:val="003313A0"/>
    <w:rsid w:val="00333A81"/>
    <w:rsid w:val="0033580F"/>
    <w:rsid w:val="00336419"/>
    <w:rsid w:val="003378CD"/>
    <w:rsid w:val="00345806"/>
    <w:rsid w:val="00346598"/>
    <w:rsid w:val="003467D0"/>
    <w:rsid w:val="00346BDB"/>
    <w:rsid w:val="003475F8"/>
    <w:rsid w:val="003511B4"/>
    <w:rsid w:val="0035687D"/>
    <w:rsid w:val="0035C035"/>
    <w:rsid w:val="0036165E"/>
    <w:rsid w:val="00362032"/>
    <w:rsid w:val="00363DD4"/>
    <w:rsid w:val="003646D0"/>
    <w:rsid w:val="003666C9"/>
    <w:rsid w:val="00366781"/>
    <w:rsid w:val="00367D48"/>
    <w:rsid w:val="00370677"/>
    <w:rsid w:val="003706B9"/>
    <w:rsid w:val="00370824"/>
    <w:rsid w:val="00372F29"/>
    <w:rsid w:val="003733E2"/>
    <w:rsid w:val="00374450"/>
    <w:rsid w:val="00374A66"/>
    <w:rsid w:val="0037702B"/>
    <w:rsid w:val="0037757E"/>
    <w:rsid w:val="00377693"/>
    <w:rsid w:val="00382658"/>
    <w:rsid w:val="003847DB"/>
    <w:rsid w:val="00384F60"/>
    <w:rsid w:val="00387B48"/>
    <w:rsid w:val="00390488"/>
    <w:rsid w:val="0039248B"/>
    <w:rsid w:val="003936D3"/>
    <w:rsid w:val="00393CB4"/>
    <w:rsid w:val="0039477B"/>
    <w:rsid w:val="0039526E"/>
    <w:rsid w:val="003955BC"/>
    <w:rsid w:val="003966F1"/>
    <w:rsid w:val="00397EAF"/>
    <w:rsid w:val="003A131A"/>
    <w:rsid w:val="003A22A9"/>
    <w:rsid w:val="003A2C8C"/>
    <w:rsid w:val="003A2CD2"/>
    <w:rsid w:val="003B2F8B"/>
    <w:rsid w:val="003B3A8F"/>
    <w:rsid w:val="003B3AFB"/>
    <w:rsid w:val="003B63D5"/>
    <w:rsid w:val="003C0BF0"/>
    <w:rsid w:val="003C170C"/>
    <w:rsid w:val="003C345D"/>
    <w:rsid w:val="003C4E08"/>
    <w:rsid w:val="003C646B"/>
    <w:rsid w:val="003D2899"/>
    <w:rsid w:val="003D4781"/>
    <w:rsid w:val="003D58A3"/>
    <w:rsid w:val="003E1D30"/>
    <w:rsid w:val="003E259A"/>
    <w:rsid w:val="003E2D87"/>
    <w:rsid w:val="003E34C8"/>
    <w:rsid w:val="003E67D3"/>
    <w:rsid w:val="003E7DDD"/>
    <w:rsid w:val="003F081D"/>
    <w:rsid w:val="003F102D"/>
    <w:rsid w:val="003F3CA8"/>
    <w:rsid w:val="003F51B1"/>
    <w:rsid w:val="003F58C7"/>
    <w:rsid w:val="003F6776"/>
    <w:rsid w:val="00401EA4"/>
    <w:rsid w:val="0040216B"/>
    <w:rsid w:val="00402622"/>
    <w:rsid w:val="004036C0"/>
    <w:rsid w:val="004041B7"/>
    <w:rsid w:val="00405502"/>
    <w:rsid w:val="0040590C"/>
    <w:rsid w:val="00405D5A"/>
    <w:rsid w:val="0040619F"/>
    <w:rsid w:val="00410ADF"/>
    <w:rsid w:val="00411988"/>
    <w:rsid w:val="00414845"/>
    <w:rsid w:val="004153AB"/>
    <w:rsid w:val="004161FF"/>
    <w:rsid w:val="004167F8"/>
    <w:rsid w:val="00417019"/>
    <w:rsid w:val="00424670"/>
    <w:rsid w:val="004304A6"/>
    <w:rsid w:val="00430975"/>
    <w:rsid w:val="00430A63"/>
    <w:rsid w:val="00433A99"/>
    <w:rsid w:val="00433ABC"/>
    <w:rsid w:val="00433E78"/>
    <w:rsid w:val="00434D8A"/>
    <w:rsid w:val="00437519"/>
    <w:rsid w:val="0043765C"/>
    <w:rsid w:val="004409A3"/>
    <w:rsid w:val="00445CC6"/>
    <w:rsid w:val="0044785A"/>
    <w:rsid w:val="00451640"/>
    <w:rsid w:val="00451AAB"/>
    <w:rsid w:val="0045449E"/>
    <w:rsid w:val="00456B02"/>
    <w:rsid w:val="00457095"/>
    <w:rsid w:val="0046155B"/>
    <w:rsid w:val="0046166F"/>
    <w:rsid w:val="00464A03"/>
    <w:rsid w:val="00465E54"/>
    <w:rsid w:val="00467A07"/>
    <w:rsid w:val="004711EA"/>
    <w:rsid w:val="00471F21"/>
    <w:rsid w:val="00473151"/>
    <w:rsid w:val="00476280"/>
    <w:rsid w:val="004768A5"/>
    <w:rsid w:val="00477A9A"/>
    <w:rsid w:val="00482CAF"/>
    <w:rsid w:val="00485913"/>
    <w:rsid w:val="00486716"/>
    <w:rsid w:val="00487C52"/>
    <w:rsid w:val="00490BAE"/>
    <w:rsid w:val="00491BC7"/>
    <w:rsid w:val="00493D81"/>
    <w:rsid w:val="004947B4"/>
    <w:rsid w:val="00496F49"/>
    <w:rsid w:val="004A0F77"/>
    <w:rsid w:val="004A66D5"/>
    <w:rsid w:val="004A683C"/>
    <w:rsid w:val="004A70F1"/>
    <w:rsid w:val="004A7E09"/>
    <w:rsid w:val="004B03BF"/>
    <w:rsid w:val="004C08F0"/>
    <w:rsid w:val="004C0964"/>
    <w:rsid w:val="004C1EC7"/>
    <w:rsid w:val="004C3569"/>
    <w:rsid w:val="004C3770"/>
    <w:rsid w:val="004C3BDE"/>
    <w:rsid w:val="004C75C5"/>
    <w:rsid w:val="004D1BB8"/>
    <w:rsid w:val="004D301B"/>
    <w:rsid w:val="004D3D25"/>
    <w:rsid w:val="004D430C"/>
    <w:rsid w:val="004D4A00"/>
    <w:rsid w:val="004D50C8"/>
    <w:rsid w:val="004D642A"/>
    <w:rsid w:val="004E0542"/>
    <w:rsid w:val="004E0C6E"/>
    <w:rsid w:val="004E1292"/>
    <w:rsid w:val="004E1912"/>
    <w:rsid w:val="004E2D7A"/>
    <w:rsid w:val="004E3777"/>
    <w:rsid w:val="004E449B"/>
    <w:rsid w:val="004E64ED"/>
    <w:rsid w:val="004F0B40"/>
    <w:rsid w:val="004F1581"/>
    <w:rsid w:val="004F1B07"/>
    <w:rsid w:val="004F3A97"/>
    <w:rsid w:val="004F3E13"/>
    <w:rsid w:val="004F4882"/>
    <w:rsid w:val="004F542C"/>
    <w:rsid w:val="004F7F0E"/>
    <w:rsid w:val="005022FC"/>
    <w:rsid w:val="005057CA"/>
    <w:rsid w:val="00505B90"/>
    <w:rsid w:val="00506174"/>
    <w:rsid w:val="00506B52"/>
    <w:rsid w:val="00507463"/>
    <w:rsid w:val="00511DDB"/>
    <w:rsid w:val="005138DB"/>
    <w:rsid w:val="00515486"/>
    <w:rsid w:val="005160D2"/>
    <w:rsid w:val="0051654E"/>
    <w:rsid w:val="00520FEB"/>
    <w:rsid w:val="0052184C"/>
    <w:rsid w:val="0052384E"/>
    <w:rsid w:val="00523CA5"/>
    <w:rsid w:val="005254FE"/>
    <w:rsid w:val="00526CC2"/>
    <w:rsid w:val="00526E82"/>
    <w:rsid w:val="00530E56"/>
    <w:rsid w:val="0053194F"/>
    <w:rsid w:val="005321BE"/>
    <w:rsid w:val="0054135A"/>
    <w:rsid w:val="0054630B"/>
    <w:rsid w:val="00552EF7"/>
    <w:rsid w:val="00560C4E"/>
    <w:rsid w:val="005637DD"/>
    <w:rsid w:val="00563A8B"/>
    <w:rsid w:val="0056458A"/>
    <w:rsid w:val="00564BCE"/>
    <w:rsid w:val="005652ED"/>
    <w:rsid w:val="0056580A"/>
    <w:rsid w:val="00565A56"/>
    <w:rsid w:val="00566354"/>
    <w:rsid w:val="00567D04"/>
    <w:rsid w:val="00567FCA"/>
    <w:rsid w:val="00576DAC"/>
    <w:rsid w:val="00582D31"/>
    <w:rsid w:val="00583BBB"/>
    <w:rsid w:val="00584FF5"/>
    <w:rsid w:val="00586163"/>
    <w:rsid w:val="00587B49"/>
    <w:rsid w:val="005924F3"/>
    <w:rsid w:val="005A0077"/>
    <w:rsid w:val="005A0CC0"/>
    <w:rsid w:val="005A3DAD"/>
    <w:rsid w:val="005A3DC3"/>
    <w:rsid w:val="005A4F18"/>
    <w:rsid w:val="005A5242"/>
    <w:rsid w:val="005A70CE"/>
    <w:rsid w:val="005A7356"/>
    <w:rsid w:val="005A7E9E"/>
    <w:rsid w:val="005B2761"/>
    <w:rsid w:val="005B36C6"/>
    <w:rsid w:val="005B3C3C"/>
    <w:rsid w:val="005B4859"/>
    <w:rsid w:val="005B6222"/>
    <w:rsid w:val="005C188E"/>
    <w:rsid w:val="005C25D2"/>
    <w:rsid w:val="005C32D0"/>
    <w:rsid w:val="005C763A"/>
    <w:rsid w:val="005C7C34"/>
    <w:rsid w:val="005D0E77"/>
    <w:rsid w:val="005D1682"/>
    <w:rsid w:val="005D2381"/>
    <w:rsid w:val="005D3594"/>
    <w:rsid w:val="005D375C"/>
    <w:rsid w:val="005D43B2"/>
    <w:rsid w:val="005D53CF"/>
    <w:rsid w:val="005D7F3E"/>
    <w:rsid w:val="005E3B66"/>
    <w:rsid w:val="005E466E"/>
    <w:rsid w:val="005E4F8D"/>
    <w:rsid w:val="005E56CC"/>
    <w:rsid w:val="005E72D1"/>
    <w:rsid w:val="005E7401"/>
    <w:rsid w:val="005F16A9"/>
    <w:rsid w:val="005F3EB6"/>
    <w:rsid w:val="005F6C63"/>
    <w:rsid w:val="005F742F"/>
    <w:rsid w:val="005F7467"/>
    <w:rsid w:val="0060169C"/>
    <w:rsid w:val="00601CB7"/>
    <w:rsid w:val="00602228"/>
    <w:rsid w:val="00603C8B"/>
    <w:rsid w:val="006046CE"/>
    <w:rsid w:val="0060663C"/>
    <w:rsid w:val="00611F52"/>
    <w:rsid w:val="00612C16"/>
    <w:rsid w:val="00617695"/>
    <w:rsid w:val="00617CF0"/>
    <w:rsid w:val="00620CCA"/>
    <w:rsid w:val="00622BD4"/>
    <w:rsid w:val="0062460C"/>
    <w:rsid w:val="00624BD5"/>
    <w:rsid w:val="00624C38"/>
    <w:rsid w:val="00624FEE"/>
    <w:rsid w:val="00631DCE"/>
    <w:rsid w:val="006407B1"/>
    <w:rsid w:val="006410D9"/>
    <w:rsid w:val="006419F6"/>
    <w:rsid w:val="00642AA0"/>
    <w:rsid w:val="0064369F"/>
    <w:rsid w:val="00650D39"/>
    <w:rsid w:val="00651AF6"/>
    <w:rsid w:val="006538E7"/>
    <w:rsid w:val="00653E07"/>
    <w:rsid w:val="00656B28"/>
    <w:rsid w:val="00656CD7"/>
    <w:rsid w:val="006574B8"/>
    <w:rsid w:val="00657639"/>
    <w:rsid w:val="006578F7"/>
    <w:rsid w:val="00660D03"/>
    <w:rsid w:val="00661D53"/>
    <w:rsid w:val="00661F72"/>
    <w:rsid w:val="00662B00"/>
    <w:rsid w:val="00663622"/>
    <w:rsid w:val="00664AF4"/>
    <w:rsid w:val="00666B76"/>
    <w:rsid w:val="00666D3A"/>
    <w:rsid w:val="006701A8"/>
    <w:rsid w:val="0067038E"/>
    <w:rsid w:val="006718FF"/>
    <w:rsid w:val="00673028"/>
    <w:rsid w:val="00675CD1"/>
    <w:rsid w:val="00676625"/>
    <w:rsid w:val="00677FA7"/>
    <w:rsid w:val="00680A43"/>
    <w:rsid w:val="00683232"/>
    <w:rsid w:val="00683526"/>
    <w:rsid w:val="0068400E"/>
    <w:rsid w:val="00684D01"/>
    <w:rsid w:val="00685646"/>
    <w:rsid w:val="00686128"/>
    <w:rsid w:val="0068692E"/>
    <w:rsid w:val="0069160F"/>
    <w:rsid w:val="00693364"/>
    <w:rsid w:val="00693899"/>
    <w:rsid w:val="00693AA9"/>
    <w:rsid w:val="00693EF9"/>
    <w:rsid w:val="00695C26"/>
    <w:rsid w:val="00697C2C"/>
    <w:rsid w:val="006A47F9"/>
    <w:rsid w:val="006A48CE"/>
    <w:rsid w:val="006A6BCC"/>
    <w:rsid w:val="006A740C"/>
    <w:rsid w:val="006A7847"/>
    <w:rsid w:val="006B293F"/>
    <w:rsid w:val="006B4805"/>
    <w:rsid w:val="006B5349"/>
    <w:rsid w:val="006B58C0"/>
    <w:rsid w:val="006B6575"/>
    <w:rsid w:val="006B6FD6"/>
    <w:rsid w:val="006C0617"/>
    <w:rsid w:val="006C2CDD"/>
    <w:rsid w:val="006C4EAF"/>
    <w:rsid w:val="006C6665"/>
    <w:rsid w:val="006D2E19"/>
    <w:rsid w:val="006D351E"/>
    <w:rsid w:val="006D35FA"/>
    <w:rsid w:val="006D3BE7"/>
    <w:rsid w:val="006D4FB5"/>
    <w:rsid w:val="006D5EB1"/>
    <w:rsid w:val="006E0FFA"/>
    <w:rsid w:val="006E18AE"/>
    <w:rsid w:val="006E295B"/>
    <w:rsid w:val="006E60AB"/>
    <w:rsid w:val="006E6D7D"/>
    <w:rsid w:val="006F14DB"/>
    <w:rsid w:val="006F2053"/>
    <w:rsid w:val="006F3540"/>
    <w:rsid w:val="006F4F10"/>
    <w:rsid w:val="0070193D"/>
    <w:rsid w:val="00701ABA"/>
    <w:rsid w:val="007030B5"/>
    <w:rsid w:val="00703E55"/>
    <w:rsid w:val="00703FFE"/>
    <w:rsid w:val="00704436"/>
    <w:rsid w:val="00704D1F"/>
    <w:rsid w:val="00704E07"/>
    <w:rsid w:val="00706007"/>
    <w:rsid w:val="00706854"/>
    <w:rsid w:val="00706E2F"/>
    <w:rsid w:val="007075D9"/>
    <w:rsid w:val="00710930"/>
    <w:rsid w:val="00710D0E"/>
    <w:rsid w:val="00712A03"/>
    <w:rsid w:val="00713F68"/>
    <w:rsid w:val="00715829"/>
    <w:rsid w:val="00715B16"/>
    <w:rsid w:val="0071606D"/>
    <w:rsid w:val="00716B87"/>
    <w:rsid w:val="00720388"/>
    <w:rsid w:val="007208AC"/>
    <w:rsid w:val="00721EFD"/>
    <w:rsid w:val="00724071"/>
    <w:rsid w:val="00727024"/>
    <w:rsid w:val="007329CB"/>
    <w:rsid w:val="007330B9"/>
    <w:rsid w:val="00734212"/>
    <w:rsid w:val="00734648"/>
    <w:rsid w:val="00736E82"/>
    <w:rsid w:val="00737605"/>
    <w:rsid w:val="007409AA"/>
    <w:rsid w:val="00741F99"/>
    <w:rsid w:val="00743662"/>
    <w:rsid w:val="00744913"/>
    <w:rsid w:val="00751933"/>
    <w:rsid w:val="00757947"/>
    <w:rsid w:val="00760C95"/>
    <w:rsid w:val="00764E55"/>
    <w:rsid w:val="0076573E"/>
    <w:rsid w:val="00765C6F"/>
    <w:rsid w:val="00765FD2"/>
    <w:rsid w:val="00767811"/>
    <w:rsid w:val="00770CF1"/>
    <w:rsid w:val="007715C3"/>
    <w:rsid w:val="0077282D"/>
    <w:rsid w:val="00774E24"/>
    <w:rsid w:val="00775F88"/>
    <w:rsid w:val="00776858"/>
    <w:rsid w:val="00777C5B"/>
    <w:rsid w:val="00783AD7"/>
    <w:rsid w:val="007863FD"/>
    <w:rsid w:val="0078789C"/>
    <w:rsid w:val="00787A17"/>
    <w:rsid w:val="00797937"/>
    <w:rsid w:val="00797B45"/>
    <w:rsid w:val="00797C4E"/>
    <w:rsid w:val="007A1F7D"/>
    <w:rsid w:val="007B0F4C"/>
    <w:rsid w:val="007B54F9"/>
    <w:rsid w:val="007C39DA"/>
    <w:rsid w:val="007C5DB6"/>
    <w:rsid w:val="007C61C5"/>
    <w:rsid w:val="007D13E3"/>
    <w:rsid w:val="007D22E1"/>
    <w:rsid w:val="007D28F1"/>
    <w:rsid w:val="007D49FA"/>
    <w:rsid w:val="007D6046"/>
    <w:rsid w:val="007D7CAA"/>
    <w:rsid w:val="007E0936"/>
    <w:rsid w:val="007E492C"/>
    <w:rsid w:val="007E563C"/>
    <w:rsid w:val="007E5816"/>
    <w:rsid w:val="007E6619"/>
    <w:rsid w:val="007E6F20"/>
    <w:rsid w:val="007F11CB"/>
    <w:rsid w:val="007F587A"/>
    <w:rsid w:val="007F7755"/>
    <w:rsid w:val="00800146"/>
    <w:rsid w:val="008057A6"/>
    <w:rsid w:val="00811452"/>
    <w:rsid w:val="00813D69"/>
    <w:rsid w:val="00814446"/>
    <w:rsid w:val="008175C1"/>
    <w:rsid w:val="0081792B"/>
    <w:rsid w:val="008179CF"/>
    <w:rsid w:val="0082145D"/>
    <w:rsid w:val="0082227B"/>
    <w:rsid w:val="00832AB0"/>
    <w:rsid w:val="00833604"/>
    <w:rsid w:val="00833BAD"/>
    <w:rsid w:val="0083421C"/>
    <w:rsid w:val="00834867"/>
    <w:rsid w:val="008438F2"/>
    <w:rsid w:val="00846D6E"/>
    <w:rsid w:val="00847BBC"/>
    <w:rsid w:val="00851CE3"/>
    <w:rsid w:val="0085286C"/>
    <w:rsid w:val="00852C4B"/>
    <w:rsid w:val="0085699B"/>
    <w:rsid w:val="008578F6"/>
    <w:rsid w:val="0086248F"/>
    <w:rsid w:val="00863982"/>
    <w:rsid w:val="008641A3"/>
    <w:rsid w:val="00871012"/>
    <w:rsid w:val="00871F0F"/>
    <w:rsid w:val="00873C06"/>
    <w:rsid w:val="00873F63"/>
    <w:rsid w:val="00876884"/>
    <w:rsid w:val="00880CE7"/>
    <w:rsid w:val="0088113A"/>
    <w:rsid w:val="008815A3"/>
    <w:rsid w:val="00881639"/>
    <w:rsid w:val="00882B49"/>
    <w:rsid w:val="0088386B"/>
    <w:rsid w:val="00883E43"/>
    <w:rsid w:val="008851FB"/>
    <w:rsid w:val="00890FCF"/>
    <w:rsid w:val="00891741"/>
    <w:rsid w:val="00891B0E"/>
    <w:rsid w:val="008933E0"/>
    <w:rsid w:val="008942FB"/>
    <w:rsid w:val="00895C2E"/>
    <w:rsid w:val="0089739F"/>
    <w:rsid w:val="008A22EC"/>
    <w:rsid w:val="008A29E7"/>
    <w:rsid w:val="008A39B6"/>
    <w:rsid w:val="008A4852"/>
    <w:rsid w:val="008A50E8"/>
    <w:rsid w:val="008A71D7"/>
    <w:rsid w:val="008B14FD"/>
    <w:rsid w:val="008B1D3A"/>
    <w:rsid w:val="008C01DA"/>
    <w:rsid w:val="008C09A9"/>
    <w:rsid w:val="008C69FF"/>
    <w:rsid w:val="008C7EC1"/>
    <w:rsid w:val="008D0084"/>
    <w:rsid w:val="008D25DF"/>
    <w:rsid w:val="008D3424"/>
    <w:rsid w:val="008D462F"/>
    <w:rsid w:val="008D4C2C"/>
    <w:rsid w:val="008D5694"/>
    <w:rsid w:val="008E1860"/>
    <w:rsid w:val="008E27C5"/>
    <w:rsid w:val="008E2988"/>
    <w:rsid w:val="008E3023"/>
    <w:rsid w:val="008E5171"/>
    <w:rsid w:val="008E5774"/>
    <w:rsid w:val="008E5856"/>
    <w:rsid w:val="008E70AA"/>
    <w:rsid w:val="008E7C1F"/>
    <w:rsid w:val="008F041D"/>
    <w:rsid w:val="008F1696"/>
    <w:rsid w:val="008F5F15"/>
    <w:rsid w:val="008F7601"/>
    <w:rsid w:val="009043D9"/>
    <w:rsid w:val="0090443D"/>
    <w:rsid w:val="00905079"/>
    <w:rsid w:val="00905824"/>
    <w:rsid w:val="00906F67"/>
    <w:rsid w:val="00916496"/>
    <w:rsid w:val="00920F5E"/>
    <w:rsid w:val="009242FC"/>
    <w:rsid w:val="0092529D"/>
    <w:rsid w:val="0092746B"/>
    <w:rsid w:val="00931F8B"/>
    <w:rsid w:val="0093268A"/>
    <w:rsid w:val="009327A5"/>
    <w:rsid w:val="00932EB3"/>
    <w:rsid w:val="00933535"/>
    <w:rsid w:val="00934E56"/>
    <w:rsid w:val="00936215"/>
    <w:rsid w:val="00936AD4"/>
    <w:rsid w:val="00940EB5"/>
    <w:rsid w:val="00945028"/>
    <w:rsid w:val="00946366"/>
    <w:rsid w:val="00953B4C"/>
    <w:rsid w:val="009556D5"/>
    <w:rsid w:val="00957DB8"/>
    <w:rsid w:val="0096005F"/>
    <w:rsid w:val="00961900"/>
    <w:rsid w:val="009662FD"/>
    <w:rsid w:val="00970E36"/>
    <w:rsid w:val="009721FF"/>
    <w:rsid w:val="00974012"/>
    <w:rsid w:val="00974039"/>
    <w:rsid w:val="00974B87"/>
    <w:rsid w:val="00984765"/>
    <w:rsid w:val="00984FAE"/>
    <w:rsid w:val="009856E9"/>
    <w:rsid w:val="0098745C"/>
    <w:rsid w:val="009917D5"/>
    <w:rsid w:val="00991B3C"/>
    <w:rsid w:val="009931B1"/>
    <w:rsid w:val="0099403E"/>
    <w:rsid w:val="00994D2B"/>
    <w:rsid w:val="00994DFC"/>
    <w:rsid w:val="00997571"/>
    <w:rsid w:val="009A16D0"/>
    <w:rsid w:val="009A3552"/>
    <w:rsid w:val="009A5C2A"/>
    <w:rsid w:val="009A6704"/>
    <w:rsid w:val="009B0B6F"/>
    <w:rsid w:val="009B28B8"/>
    <w:rsid w:val="009B29BC"/>
    <w:rsid w:val="009B5C5C"/>
    <w:rsid w:val="009B669A"/>
    <w:rsid w:val="009B7D13"/>
    <w:rsid w:val="009C1918"/>
    <w:rsid w:val="009C5E78"/>
    <w:rsid w:val="009C711F"/>
    <w:rsid w:val="009D0C3D"/>
    <w:rsid w:val="009D1D40"/>
    <w:rsid w:val="009D3F87"/>
    <w:rsid w:val="009D4AB6"/>
    <w:rsid w:val="009D4F17"/>
    <w:rsid w:val="009D529A"/>
    <w:rsid w:val="009D606A"/>
    <w:rsid w:val="009E165B"/>
    <w:rsid w:val="009E2E30"/>
    <w:rsid w:val="009F27B5"/>
    <w:rsid w:val="009F2AF8"/>
    <w:rsid w:val="009F387F"/>
    <w:rsid w:val="009F44E9"/>
    <w:rsid w:val="009F5429"/>
    <w:rsid w:val="009F5D61"/>
    <w:rsid w:val="009F71FC"/>
    <w:rsid w:val="009F792C"/>
    <w:rsid w:val="00A00DB4"/>
    <w:rsid w:val="00A037BC"/>
    <w:rsid w:val="00A058D3"/>
    <w:rsid w:val="00A06310"/>
    <w:rsid w:val="00A06C94"/>
    <w:rsid w:val="00A076EF"/>
    <w:rsid w:val="00A10FC1"/>
    <w:rsid w:val="00A1190A"/>
    <w:rsid w:val="00A12FD9"/>
    <w:rsid w:val="00A14AD4"/>
    <w:rsid w:val="00A16522"/>
    <w:rsid w:val="00A21A04"/>
    <w:rsid w:val="00A22961"/>
    <w:rsid w:val="00A24B9A"/>
    <w:rsid w:val="00A25EDB"/>
    <w:rsid w:val="00A26FD3"/>
    <w:rsid w:val="00A309D4"/>
    <w:rsid w:val="00A30A5C"/>
    <w:rsid w:val="00A33076"/>
    <w:rsid w:val="00A33392"/>
    <w:rsid w:val="00A3423A"/>
    <w:rsid w:val="00A42455"/>
    <w:rsid w:val="00A435DF"/>
    <w:rsid w:val="00A43A35"/>
    <w:rsid w:val="00A448C1"/>
    <w:rsid w:val="00A46B40"/>
    <w:rsid w:val="00A50D3D"/>
    <w:rsid w:val="00A5123A"/>
    <w:rsid w:val="00A5242E"/>
    <w:rsid w:val="00A54CF6"/>
    <w:rsid w:val="00A57C7D"/>
    <w:rsid w:val="00A617C0"/>
    <w:rsid w:val="00A6190D"/>
    <w:rsid w:val="00A64883"/>
    <w:rsid w:val="00A658E1"/>
    <w:rsid w:val="00A669B8"/>
    <w:rsid w:val="00A67228"/>
    <w:rsid w:val="00A711A0"/>
    <w:rsid w:val="00A73201"/>
    <w:rsid w:val="00A738DB"/>
    <w:rsid w:val="00A7523A"/>
    <w:rsid w:val="00A757CB"/>
    <w:rsid w:val="00A8346E"/>
    <w:rsid w:val="00A90CB4"/>
    <w:rsid w:val="00A91EE2"/>
    <w:rsid w:val="00A97188"/>
    <w:rsid w:val="00AA0F28"/>
    <w:rsid w:val="00AA22B7"/>
    <w:rsid w:val="00AA4785"/>
    <w:rsid w:val="00AA6CAD"/>
    <w:rsid w:val="00AA7FD1"/>
    <w:rsid w:val="00AB2029"/>
    <w:rsid w:val="00AB27C7"/>
    <w:rsid w:val="00AB35F6"/>
    <w:rsid w:val="00AB4129"/>
    <w:rsid w:val="00AB4497"/>
    <w:rsid w:val="00AB77B5"/>
    <w:rsid w:val="00AC0C3B"/>
    <w:rsid w:val="00AC1BE7"/>
    <w:rsid w:val="00AC4D43"/>
    <w:rsid w:val="00AC4EC9"/>
    <w:rsid w:val="00AC5C41"/>
    <w:rsid w:val="00AC613B"/>
    <w:rsid w:val="00AC6C90"/>
    <w:rsid w:val="00AD0A67"/>
    <w:rsid w:val="00AD223F"/>
    <w:rsid w:val="00AD2D80"/>
    <w:rsid w:val="00AD5AAD"/>
    <w:rsid w:val="00AD7462"/>
    <w:rsid w:val="00AE0DFB"/>
    <w:rsid w:val="00AE1D3D"/>
    <w:rsid w:val="00AE42D2"/>
    <w:rsid w:val="00AE4891"/>
    <w:rsid w:val="00AE4FE5"/>
    <w:rsid w:val="00AE650C"/>
    <w:rsid w:val="00AE675F"/>
    <w:rsid w:val="00AF0900"/>
    <w:rsid w:val="00AF1E08"/>
    <w:rsid w:val="00AF2310"/>
    <w:rsid w:val="00AF266A"/>
    <w:rsid w:val="00AF3BAB"/>
    <w:rsid w:val="00AF544B"/>
    <w:rsid w:val="00B01794"/>
    <w:rsid w:val="00B01DF4"/>
    <w:rsid w:val="00B02C0A"/>
    <w:rsid w:val="00B03E65"/>
    <w:rsid w:val="00B0429F"/>
    <w:rsid w:val="00B04BBD"/>
    <w:rsid w:val="00B06248"/>
    <w:rsid w:val="00B117EE"/>
    <w:rsid w:val="00B11815"/>
    <w:rsid w:val="00B12733"/>
    <w:rsid w:val="00B15CC9"/>
    <w:rsid w:val="00B16D96"/>
    <w:rsid w:val="00B17B64"/>
    <w:rsid w:val="00B17C67"/>
    <w:rsid w:val="00B21553"/>
    <w:rsid w:val="00B222CD"/>
    <w:rsid w:val="00B23A73"/>
    <w:rsid w:val="00B24F79"/>
    <w:rsid w:val="00B2554C"/>
    <w:rsid w:val="00B274D5"/>
    <w:rsid w:val="00B31701"/>
    <w:rsid w:val="00B3723F"/>
    <w:rsid w:val="00B37AB1"/>
    <w:rsid w:val="00B4016B"/>
    <w:rsid w:val="00B403B4"/>
    <w:rsid w:val="00B40A70"/>
    <w:rsid w:val="00B4104B"/>
    <w:rsid w:val="00B42560"/>
    <w:rsid w:val="00B46762"/>
    <w:rsid w:val="00B46E7B"/>
    <w:rsid w:val="00B47A62"/>
    <w:rsid w:val="00B47CEC"/>
    <w:rsid w:val="00B5137B"/>
    <w:rsid w:val="00B5217C"/>
    <w:rsid w:val="00B5371F"/>
    <w:rsid w:val="00B54DDB"/>
    <w:rsid w:val="00B553AB"/>
    <w:rsid w:val="00B5558C"/>
    <w:rsid w:val="00B556CA"/>
    <w:rsid w:val="00B56D8B"/>
    <w:rsid w:val="00B60D93"/>
    <w:rsid w:val="00B613DD"/>
    <w:rsid w:val="00B613F9"/>
    <w:rsid w:val="00B63C7C"/>
    <w:rsid w:val="00B64B8F"/>
    <w:rsid w:val="00B64D4D"/>
    <w:rsid w:val="00B64DAA"/>
    <w:rsid w:val="00B65C26"/>
    <w:rsid w:val="00B65E30"/>
    <w:rsid w:val="00B66FED"/>
    <w:rsid w:val="00B672BE"/>
    <w:rsid w:val="00B6792D"/>
    <w:rsid w:val="00B70880"/>
    <w:rsid w:val="00B71157"/>
    <w:rsid w:val="00B73690"/>
    <w:rsid w:val="00B75C0F"/>
    <w:rsid w:val="00B75C95"/>
    <w:rsid w:val="00B75D6F"/>
    <w:rsid w:val="00B77F44"/>
    <w:rsid w:val="00B80D82"/>
    <w:rsid w:val="00B810C0"/>
    <w:rsid w:val="00B90BAC"/>
    <w:rsid w:val="00B92389"/>
    <w:rsid w:val="00B928C7"/>
    <w:rsid w:val="00B92ACE"/>
    <w:rsid w:val="00B940EE"/>
    <w:rsid w:val="00B94C9F"/>
    <w:rsid w:val="00B95E01"/>
    <w:rsid w:val="00B965D6"/>
    <w:rsid w:val="00BA17E6"/>
    <w:rsid w:val="00BA1E19"/>
    <w:rsid w:val="00BA40F5"/>
    <w:rsid w:val="00BA76B5"/>
    <w:rsid w:val="00BB097B"/>
    <w:rsid w:val="00BB0CAE"/>
    <w:rsid w:val="00BB1A3E"/>
    <w:rsid w:val="00BB43D4"/>
    <w:rsid w:val="00BB6312"/>
    <w:rsid w:val="00BB77ED"/>
    <w:rsid w:val="00BB7DBE"/>
    <w:rsid w:val="00BC044E"/>
    <w:rsid w:val="00BC5C72"/>
    <w:rsid w:val="00BC7A28"/>
    <w:rsid w:val="00BD1A05"/>
    <w:rsid w:val="00BD5502"/>
    <w:rsid w:val="00BD5E4E"/>
    <w:rsid w:val="00BD619E"/>
    <w:rsid w:val="00BD726B"/>
    <w:rsid w:val="00BE0EEA"/>
    <w:rsid w:val="00BE33D2"/>
    <w:rsid w:val="00BE3772"/>
    <w:rsid w:val="00BE42AF"/>
    <w:rsid w:val="00BE69A1"/>
    <w:rsid w:val="00BE703A"/>
    <w:rsid w:val="00BE7BE3"/>
    <w:rsid w:val="00BF3D41"/>
    <w:rsid w:val="00BF4264"/>
    <w:rsid w:val="00C01CEA"/>
    <w:rsid w:val="00C05183"/>
    <w:rsid w:val="00C05644"/>
    <w:rsid w:val="00C064B5"/>
    <w:rsid w:val="00C076F6"/>
    <w:rsid w:val="00C078CD"/>
    <w:rsid w:val="00C07D01"/>
    <w:rsid w:val="00C10405"/>
    <w:rsid w:val="00C117AE"/>
    <w:rsid w:val="00C1258B"/>
    <w:rsid w:val="00C1351C"/>
    <w:rsid w:val="00C13D0A"/>
    <w:rsid w:val="00C153A8"/>
    <w:rsid w:val="00C17726"/>
    <w:rsid w:val="00C2115C"/>
    <w:rsid w:val="00C21246"/>
    <w:rsid w:val="00C2139F"/>
    <w:rsid w:val="00C21A07"/>
    <w:rsid w:val="00C229D0"/>
    <w:rsid w:val="00C22EF6"/>
    <w:rsid w:val="00C233EF"/>
    <w:rsid w:val="00C23896"/>
    <w:rsid w:val="00C24D87"/>
    <w:rsid w:val="00C26D43"/>
    <w:rsid w:val="00C314FB"/>
    <w:rsid w:val="00C330C2"/>
    <w:rsid w:val="00C3430D"/>
    <w:rsid w:val="00C34551"/>
    <w:rsid w:val="00C40D57"/>
    <w:rsid w:val="00C428B2"/>
    <w:rsid w:val="00C44C40"/>
    <w:rsid w:val="00C44F5E"/>
    <w:rsid w:val="00C46066"/>
    <w:rsid w:val="00C464BA"/>
    <w:rsid w:val="00C50043"/>
    <w:rsid w:val="00C50871"/>
    <w:rsid w:val="00C514B7"/>
    <w:rsid w:val="00C56466"/>
    <w:rsid w:val="00C56E29"/>
    <w:rsid w:val="00C60648"/>
    <w:rsid w:val="00C61B90"/>
    <w:rsid w:val="00C63730"/>
    <w:rsid w:val="00C66338"/>
    <w:rsid w:val="00C66C2E"/>
    <w:rsid w:val="00C670F0"/>
    <w:rsid w:val="00C67935"/>
    <w:rsid w:val="00C67C1F"/>
    <w:rsid w:val="00C70FEA"/>
    <w:rsid w:val="00C712F2"/>
    <w:rsid w:val="00C71336"/>
    <w:rsid w:val="00C72A7A"/>
    <w:rsid w:val="00C73BE0"/>
    <w:rsid w:val="00C73C6D"/>
    <w:rsid w:val="00C7634B"/>
    <w:rsid w:val="00C76DB5"/>
    <w:rsid w:val="00C77C29"/>
    <w:rsid w:val="00C80957"/>
    <w:rsid w:val="00C83CF4"/>
    <w:rsid w:val="00C83F93"/>
    <w:rsid w:val="00C85C86"/>
    <w:rsid w:val="00C8759C"/>
    <w:rsid w:val="00C90F95"/>
    <w:rsid w:val="00C9129D"/>
    <w:rsid w:val="00C92011"/>
    <w:rsid w:val="00C9300F"/>
    <w:rsid w:val="00C975F9"/>
    <w:rsid w:val="00CA1FDE"/>
    <w:rsid w:val="00CA77CF"/>
    <w:rsid w:val="00CA79A1"/>
    <w:rsid w:val="00CB41C9"/>
    <w:rsid w:val="00CB5C0B"/>
    <w:rsid w:val="00CB7CD2"/>
    <w:rsid w:val="00CC0F6C"/>
    <w:rsid w:val="00CC383C"/>
    <w:rsid w:val="00CC584C"/>
    <w:rsid w:val="00CD02E6"/>
    <w:rsid w:val="00CD3E98"/>
    <w:rsid w:val="00CD4E0E"/>
    <w:rsid w:val="00CD6DA9"/>
    <w:rsid w:val="00CD6F54"/>
    <w:rsid w:val="00CD72E9"/>
    <w:rsid w:val="00CE157A"/>
    <w:rsid w:val="00CE2667"/>
    <w:rsid w:val="00CE5867"/>
    <w:rsid w:val="00CE5AA7"/>
    <w:rsid w:val="00CE61EB"/>
    <w:rsid w:val="00CE721B"/>
    <w:rsid w:val="00CE7EC4"/>
    <w:rsid w:val="00CF086B"/>
    <w:rsid w:val="00CF298F"/>
    <w:rsid w:val="00CF2EED"/>
    <w:rsid w:val="00CF42F9"/>
    <w:rsid w:val="00CF434A"/>
    <w:rsid w:val="00CF4E9D"/>
    <w:rsid w:val="00CF5051"/>
    <w:rsid w:val="00D01FCA"/>
    <w:rsid w:val="00D04823"/>
    <w:rsid w:val="00D062C4"/>
    <w:rsid w:val="00D06F6E"/>
    <w:rsid w:val="00D10ABA"/>
    <w:rsid w:val="00D10E4C"/>
    <w:rsid w:val="00D10E99"/>
    <w:rsid w:val="00D1552D"/>
    <w:rsid w:val="00D167AE"/>
    <w:rsid w:val="00D22B88"/>
    <w:rsid w:val="00D253C3"/>
    <w:rsid w:val="00D26B22"/>
    <w:rsid w:val="00D271CF"/>
    <w:rsid w:val="00D2795B"/>
    <w:rsid w:val="00D30241"/>
    <w:rsid w:val="00D31539"/>
    <w:rsid w:val="00D31BE4"/>
    <w:rsid w:val="00D32611"/>
    <w:rsid w:val="00D33420"/>
    <w:rsid w:val="00D339D5"/>
    <w:rsid w:val="00D363BC"/>
    <w:rsid w:val="00D36BA4"/>
    <w:rsid w:val="00D409CB"/>
    <w:rsid w:val="00D40B45"/>
    <w:rsid w:val="00D42DF3"/>
    <w:rsid w:val="00D43193"/>
    <w:rsid w:val="00D43886"/>
    <w:rsid w:val="00D43EBA"/>
    <w:rsid w:val="00D453D4"/>
    <w:rsid w:val="00D46825"/>
    <w:rsid w:val="00D52610"/>
    <w:rsid w:val="00D534F2"/>
    <w:rsid w:val="00D55A28"/>
    <w:rsid w:val="00D62202"/>
    <w:rsid w:val="00D62AB8"/>
    <w:rsid w:val="00D62AD2"/>
    <w:rsid w:val="00D63A0A"/>
    <w:rsid w:val="00D72F10"/>
    <w:rsid w:val="00D74397"/>
    <w:rsid w:val="00D74FB1"/>
    <w:rsid w:val="00D7584C"/>
    <w:rsid w:val="00D812A3"/>
    <w:rsid w:val="00D84D14"/>
    <w:rsid w:val="00D8537F"/>
    <w:rsid w:val="00D85709"/>
    <w:rsid w:val="00D87844"/>
    <w:rsid w:val="00D914D9"/>
    <w:rsid w:val="00D92234"/>
    <w:rsid w:val="00D922B8"/>
    <w:rsid w:val="00D93B8C"/>
    <w:rsid w:val="00D94FAF"/>
    <w:rsid w:val="00D9542C"/>
    <w:rsid w:val="00D96F0F"/>
    <w:rsid w:val="00D97458"/>
    <w:rsid w:val="00D9763A"/>
    <w:rsid w:val="00DA1FB9"/>
    <w:rsid w:val="00DA2B63"/>
    <w:rsid w:val="00DA35D4"/>
    <w:rsid w:val="00DA3B0D"/>
    <w:rsid w:val="00DA41B5"/>
    <w:rsid w:val="00DA5264"/>
    <w:rsid w:val="00DB0F4F"/>
    <w:rsid w:val="00DB1A4D"/>
    <w:rsid w:val="00DB3860"/>
    <w:rsid w:val="00DB4C7C"/>
    <w:rsid w:val="00DB4EB7"/>
    <w:rsid w:val="00DB7495"/>
    <w:rsid w:val="00DB77D2"/>
    <w:rsid w:val="00DC037E"/>
    <w:rsid w:val="00DC1854"/>
    <w:rsid w:val="00DC2EB3"/>
    <w:rsid w:val="00DC4A13"/>
    <w:rsid w:val="00DC62D8"/>
    <w:rsid w:val="00DC6E21"/>
    <w:rsid w:val="00DC7CF4"/>
    <w:rsid w:val="00DD10A5"/>
    <w:rsid w:val="00DD11F4"/>
    <w:rsid w:val="00DD29D1"/>
    <w:rsid w:val="00DD5044"/>
    <w:rsid w:val="00DD5340"/>
    <w:rsid w:val="00DD54FC"/>
    <w:rsid w:val="00DD7AED"/>
    <w:rsid w:val="00DE2584"/>
    <w:rsid w:val="00DE7BEE"/>
    <w:rsid w:val="00DF1E26"/>
    <w:rsid w:val="00DF37F9"/>
    <w:rsid w:val="00DF3F72"/>
    <w:rsid w:val="00DF58D4"/>
    <w:rsid w:val="00DF6873"/>
    <w:rsid w:val="00DF7240"/>
    <w:rsid w:val="00DF75CC"/>
    <w:rsid w:val="00E01711"/>
    <w:rsid w:val="00E022E5"/>
    <w:rsid w:val="00E023E4"/>
    <w:rsid w:val="00E063EA"/>
    <w:rsid w:val="00E07B77"/>
    <w:rsid w:val="00E12037"/>
    <w:rsid w:val="00E12226"/>
    <w:rsid w:val="00E136D3"/>
    <w:rsid w:val="00E14EA0"/>
    <w:rsid w:val="00E15533"/>
    <w:rsid w:val="00E17827"/>
    <w:rsid w:val="00E20250"/>
    <w:rsid w:val="00E20721"/>
    <w:rsid w:val="00E21DF7"/>
    <w:rsid w:val="00E26E0C"/>
    <w:rsid w:val="00E26E54"/>
    <w:rsid w:val="00E30BFB"/>
    <w:rsid w:val="00E31A85"/>
    <w:rsid w:val="00E31E73"/>
    <w:rsid w:val="00E34CC4"/>
    <w:rsid w:val="00E34CD7"/>
    <w:rsid w:val="00E3700D"/>
    <w:rsid w:val="00E41EE2"/>
    <w:rsid w:val="00E424C9"/>
    <w:rsid w:val="00E44479"/>
    <w:rsid w:val="00E46498"/>
    <w:rsid w:val="00E5402F"/>
    <w:rsid w:val="00E55BF5"/>
    <w:rsid w:val="00E55C04"/>
    <w:rsid w:val="00E56472"/>
    <w:rsid w:val="00E56E15"/>
    <w:rsid w:val="00E60B1E"/>
    <w:rsid w:val="00E6230C"/>
    <w:rsid w:val="00E63ECB"/>
    <w:rsid w:val="00E65D6D"/>
    <w:rsid w:val="00E660D4"/>
    <w:rsid w:val="00E66A21"/>
    <w:rsid w:val="00E71FD0"/>
    <w:rsid w:val="00E749B6"/>
    <w:rsid w:val="00E775D6"/>
    <w:rsid w:val="00E81171"/>
    <w:rsid w:val="00E86875"/>
    <w:rsid w:val="00E872CB"/>
    <w:rsid w:val="00E90640"/>
    <w:rsid w:val="00E931D8"/>
    <w:rsid w:val="00E93300"/>
    <w:rsid w:val="00E96561"/>
    <w:rsid w:val="00EA03FE"/>
    <w:rsid w:val="00EA12F5"/>
    <w:rsid w:val="00EA154A"/>
    <w:rsid w:val="00EA2FE7"/>
    <w:rsid w:val="00EA3286"/>
    <w:rsid w:val="00EA5156"/>
    <w:rsid w:val="00EA552F"/>
    <w:rsid w:val="00EA5764"/>
    <w:rsid w:val="00EA6A7D"/>
    <w:rsid w:val="00EB0078"/>
    <w:rsid w:val="00EB0277"/>
    <w:rsid w:val="00EB47AA"/>
    <w:rsid w:val="00EB5532"/>
    <w:rsid w:val="00EB5D0B"/>
    <w:rsid w:val="00EC01A2"/>
    <w:rsid w:val="00EC0830"/>
    <w:rsid w:val="00EC1881"/>
    <w:rsid w:val="00EC21D1"/>
    <w:rsid w:val="00EC2706"/>
    <w:rsid w:val="00ED18E3"/>
    <w:rsid w:val="00ED3130"/>
    <w:rsid w:val="00ED51BE"/>
    <w:rsid w:val="00ED7408"/>
    <w:rsid w:val="00ED7695"/>
    <w:rsid w:val="00ED7C44"/>
    <w:rsid w:val="00EE0811"/>
    <w:rsid w:val="00EE384F"/>
    <w:rsid w:val="00EE62C7"/>
    <w:rsid w:val="00EE697C"/>
    <w:rsid w:val="00EE7F9B"/>
    <w:rsid w:val="00EF1004"/>
    <w:rsid w:val="00EF17DD"/>
    <w:rsid w:val="00EF18A8"/>
    <w:rsid w:val="00EF1E98"/>
    <w:rsid w:val="00EF2838"/>
    <w:rsid w:val="00EF3118"/>
    <w:rsid w:val="00EF5360"/>
    <w:rsid w:val="00F05A90"/>
    <w:rsid w:val="00F0757E"/>
    <w:rsid w:val="00F11259"/>
    <w:rsid w:val="00F11400"/>
    <w:rsid w:val="00F117B8"/>
    <w:rsid w:val="00F1391D"/>
    <w:rsid w:val="00F147C0"/>
    <w:rsid w:val="00F160A3"/>
    <w:rsid w:val="00F234B6"/>
    <w:rsid w:val="00F25142"/>
    <w:rsid w:val="00F27016"/>
    <w:rsid w:val="00F27B98"/>
    <w:rsid w:val="00F30257"/>
    <w:rsid w:val="00F308B9"/>
    <w:rsid w:val="00F30C8A"/>
    <w:rsid w:val="00F3146B"/>
    <w:rsid w:val="00F33FA8"/>
    <w:rsid w:val="00F352A3"/>
    <w:rsid w:val="00F40B65"/>
    <w:rsid w:val="00F4188D"/>
    <w:rsid w:val="00F461FC"/>
    <w:rsid w:val="00F503FE"/>
    <w:rsid w:val="00F5128E"/>
    <w:rsid w:val="00F53606"/>
    <w:rsid w:val="00F539F1"/>
    <w:rsid w:val="00F549C3"/>
    <w:rsid w:val="00F55A14"/>
    <w:rsid w:val="00F55F60"/>
    <w:rsid w:val="00F61F88"/>
    <w:rsid w:val="00F648B4"/>
    <w:rsid w:val="00F66068"/>
    <w:rsid w:val="00F66DB5"/>
    <w:rsid w:val="00F67754"/>
    <w:rsid w:val="00F67E90"/>
    <w:rsid w:val="00F70FE4"/>
    <w:rsid w:val="00F71490"/>
    <w:rsid w:val="00F71697"/>
    <w:rsid w:val="00F72655"/>
    <w:rsid w:val="00F7340D"/>
    <w:rsid w:val="00F73EBD"/>
    <w:rsid w:val="00F74D56"/>
    <w:rsid w:val="00F75C3E"/>
    <w:rsid w:val="00F75ECA"/>
    <w:rsid w:val="00F76A6B"/>
    <w:rsid w:val="00F8003B"/>
    <w:rsid w:val="00F8030F"/>
    <w:rsid w:val="00F8268E"/>
    <w:rsid w:val="00F90607"/>
    <w:rsid w:val="00F9318A"/>
    <w:rsid w:val="00F946BB"/>
    <w:rsid w:val="00F95E51"/>
    <w:rsid w:val="00F9733F"/>
    <w:rsid w:val="00FA0059"/>
    <w:rsid w:val="00FA27DB"/>
    <w:rsid w:val="00FA2BF9"/>
    <w:rsid w:val="00FA3942"/>
    <w:rsid w:val="00FA6006"/>
    <w:rsid w:val="00FA6F27"/>
    <w:rsid w:val="00FA7C69"/>
    <w:rsid w:val="00FB0DD0"/>
    <w:rsid w:val="00FB1C02"/>
    <w:rsid w:val="00FB42B1"/>
    <w:rsid w:val="00FB544D"/>
    <w:rsid w:val="00FB78F8"/>
    <w:rsid w:val="00FB7D69"/>
    <w:rsid w:val="00FC0203"/>
    <w:rsid w:val="00FC05C8"/>
    <w:rsid w:val="00FC0CBB"/>
    <w:rsid w:val="00FC0FD7"/>
    <w:rsid w:val="00FC332C"/>
    <w:rsid w:val="00FC6F11"/>
    <w:rsid w:val="00FD0595"/>
    <w:rsid w:val="00FD3A1F"/>
    <w:rsid w:val="00FD3D87"/>
    <w:rsid w:val="00FD51A0"/>
    <w:rsid w:val="00FD5A56"/>
    <w:rsid w:val="00FE07FF"/>
    <w:rsid w:val="00FE134C"/>
    <w:rsid w:val="00FE1D07"/>
    <w:rsid w:val="00FE2ED8"/>
    <w:rsid w:val="00FE6154"/>
    <w:rsid w:val="00FF1FE5"/>
    <w:rsid w:val="00FF2E42"/>
    <w:rsid w:val="00FF2F9E"/>
    <w:rsid w:val="00FF4B8D"/>
    <w:rsid w:val="00FF6E93"/>
    <w:rsid w:val="010D79AD"/>
    <w:rsid w:val="01278D48"/>
    <w:rsid w:val="0148A3B9"/>
    <w:rsid w:val="02EB1FA4"/>
    <w:rsid w:val="0461D909"/>
    <w:rsid w:val="04D28DF9"/>
    <w:rsid w:val="04F3E059"/>
    <w:rsid w:val="053089CD"/>
    <w:rsid w:val="054C9919"/>
    <w:rsid w:val="05525127"/>
    <w:rsid w:val="060EF799"/>
    <w:rsid w:val="082EB51E"/>
    <w:rsid w:val="088A14FD"/>
    <w:rsid w:val="09C0AE17"/>
    <w:rsid w:val="0AC724F7"/>
    <w:rsid w:val="0AED28A1"/>
    <w:rsid w:val="0CD9E488"/>
    <w:rsid w:val="0E13DA98"/>
    <w:rsid w:val="0E55448B"/>
    <w:rsid w:val="0F7FFB4E"/>
    <w:rsid w:val="1248F233"/>
    <w:rsid w:val="14A6004D"/>
    <w:rsid w:val="16675172"/>
    <w:rsid w:val="173FE934"/>
    <w:rsid w:val="1A0A98EA"/>
    <w:rsid w:val="1A2683A5"/>
    <w:rsid w:val="1C8690FC"/>
    <w:rsid w:val="1CC4AF9B"/>
    <w:rsid w:val="1CCB8584"/>
    <w:rsid w:val="1DB25C7E"/>
    <w:rsid w:val="1DE94F28"/>
    <w:rsid w:val="201B2A7F"/>
    <w:rsid w:val="22AE4234"/>
    <w:rsid w:val="23A44548"/>
    <w:rsid w:val="256593D6"/>
    <w:rsid w:val="25F52A21"/>
    <w:rsid w:val="26EB5AF8"/>
    <w:rsid w:val="26EF18DF"/>
    <w:rsid w:val="26EF54B0"/>
    <w:rsid w:val="27167B91"/>
    <w:rsid w:val="27A6F20F"/>
    <w:rsid w:val="286A7CC2"/>
    <w:rsid w:val="29422995"/>
    <w:rsid w:val="295DEF0B"/>
    <w:rsid w:val="2A7539B0"/>
    <w:rsid w:val="2B5A4B00"/>
    <w:rsid w:val="2B9FE3C6"/>
    <w:rsid w:val="2CFFA982"/>
    <w:rsid w:val="2DE34A6B"/>
    <w:rsid w:val="2E9F05A3"/>
    <w:rsid w:val="30715796"/>
    <w:rsid w:val="308596B0"/>
    <w:rsid w:val="3102D68E"/>
    <w:rsid w:val="3136F9B8"/>
    <w:rsid w:val="316EC701"/>
    <w:rsid w:val="3208BEF4"/>
    <w:rsid w:val="32F2863E"/>
    <w:rsid w:val="337EF5CF"/>
    <w:rsid w:val="33C42A14"/>
    <w:rsid w:val="34DCF838"/>
    <w:rsid w:val="35771C30"/>
    <w:rsid w:val="36288867"/>
    <w:rsid w:val="36C3C366"/>
    <w:rsid w:val="373451BB"/>
    <w:rsid w:val="377C00C2"/>
    <w:rsid w:val="3B3EED07"/>
    <w:rsid w:val="4188080D"/>
    <w:rsid w:val="41D836E0"/>
    <w:rsid w:val="422C21A5"/>
    <w:rsid w:val="423F1BA2"/>
    <w:rsid w:val="425A772F"/>
    <w:rsid w:val="42E2E848"/>
    <w:rsid w:val="43FCA627"/>
    <w:rsid w:val="4787501B"/>
    <w:rsid w:val="499C637D"/>
    <w:rsid w:val="4A60B36D"/>
    <w:rsid w:val="4A6FCEED"/>
    <w:rsid w:val="4C5A41B9"/>
    <w:rsid w:val="4D594970"/>
    <w:rsid w:val="4E9F031E"/>
    <w:rsid w:val="4F339FFE"/>
    <w:rsid w:val="4FA58B3F"/>
    <w:rsid w:val="51F52A71"/>
    <w:rsid w:val="52223E7C"/>
    <w:rsid w:val="5359556D"/>
    <w:rsid w:val="53D132D8"/>
    <w:rsid w:val="549908A7"/>
    <w:rsid w:val="54BB0057"/>
    <w:rsid w:val="56BBF35C"/>
    <w:rsid w:val="56EE576D"/>
    <w:rsid w:val="5725D49F"/>
    <w:rsid w:val="586509E1"/>
    <w:rsid w:val="59E17BFB"/>
    <w:rsid w:val="5A421BBC"/>
    <w:rsid w:val="5A7E5CD3"/>
    <w:rsid w:val="5B2AB94A"/>
    <w:rsid w:val="5C251EE0"/>
    <w:rsid w:val="5CE29DD7"/>
    <w:rsid w:val="5D04827E"/>
    <w:rsid w:val="5D0EBAF6"/>
    <w:rsid w:val="5D87EA3E"/>
    <w:rsid w:val="5DBDFD0E"/>
    <w:rsid w:val="5E3779CF"/>
    <w:rsid w:val="615F6F4B"/>
    <w:rsid w:val="61A5A8A3"/>
    <w:rsid w:val="61EA2D3D"/>
    <w:rsid w:val="62B4A864"/>
    <w:rsid w:val="63168457"/>
    <w:rsid w:val="63417904"/>
    <w:rsid w:val="638E4712"/>
    <w:rsid w:val="656A9BED"/>
    <w:rsid w:val="6572B014"/>
    <w:rsid w:val="66A9C2A1"/>
    <w:rsid w:val="6987679F"/>
    <w:rsid w:val="6A9A0346"/>
    <w:rsid w:val="6AE48B64"/>
    <w:rsid w:val="6B6D4DE3"/>
    <w:rsid w:val="6C0411F6"/>
    <w:rsid w:val="6DF27DEB"/>
    <w:rsid w:val="6E04B54D"/>
    <w:rsid w:val="6F5E2A08"/>
    <w:rsid w:val="6F7A36D8"/>
    <w:rsid w:val="6F8E4678"/>
    <w:rsid w:val="701EEF57"/>
    <w:rsid w:val="733194A5"/>
    <w:rsid w:val="737FB5BF"/>
    <w:rsid w:val="73F5CCC4"/>
    <w:rsid w:val="7626CB1A"/>
    <w:rsid w:val="7786C0C9"/>
    <w:rsid w:val="786A697A"/>
    <w:rsid w:val="7954E54C"/>
    <w:rsid w:val="7A19E8F3"/>
    <w:rsid w:val="7A734BD2"/>
    <w:rsid w:val="7B0C33B1"/>
    <w:rsid w:val="7C1FB65D"/>
    <w:rsid w:val="7CE23416"/>
    <w:rsid w:val="7EBBC482"/>
    <w:rsid w:val="7F5B409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9328E0"/>
  <w15:docId w15:val="{6380355E-D313-4C9E-91AB-D8CE16449F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mbria" w:eastAsia="Cambria" w:hAnsi="Cambria" w:cs="Cambria"/>
    </w:rPr>
  </w:style>
  <w:style w:type="paragraph" w:styleId="Heading1">
    <w:name w:val="heading 1"/>
    <w:basedOn w:val="Normal"/>
    <w:uiPriority w:val="9"/>
    <w:qFormat/>
    <w:pPr>
      <w:ind w:left="110"/>
      <w:outlineLvl w:val="0"/>
    </w:pPr>
    <w:rPr>
      <w:rFonts w:ascii="Bookman Old Style" w:eastAsia="Bookman Old Style" w:hAnsi="Bookman Old Style" w:cs="Bookman Old Style"/>
      <w:sz w:val="33"/>
      <w:szCs w:val="33"/>
    </w:rPr>
  </w:style>
  <w:style w:type="paragraph" w:styleId="Heading2">
    <w:name w:val="heading 2"/>
    <w:basedOn w:val="Normal"/>
    <w:uiPriority w:val="9"/>
    <w:unhideWhenUsed/>
    <w:qFormat/>
    <w:pPr>
      <w:spacing w:before="171"/>
      <w:ind w:left="110"/>
      <w:outlineLvl w:val="1"/>
    </w:pPr>
    <w:rPr>
      <w:rFonts w:ascii="Bookman Old Style" w:eastAsia="Bookman Old Style" w:hAnsi="Bookman Old Style" w:cs="Bookman Old Style"/>
      <w:sz w:val="25"/>
      <w:szCs w:val="25"/>
    </w:rPr>
  </w:style>
  <w:style w:type="paragraph" w:styleId="Heading3">
    <w:name w:val="heading 3"/>
    <w:basedOn w:val="Normal"/>
    <w:next w:val="Normal"/>
    <w:link w:val="Heading3Char"/>
    <w:uiPriority w:val="9"/>
    <w:semiHidden/>
    <w:unhideWhenUsed/>
    <w:qFormat/>
    <w:rsid w:val="00A757CB"/>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style>
  <w:style w:type="paragraph" w:styleId="Title">
    <w:name w:val="Title"/>
    <w:basedOn w:val="Normal"/>
    <w:uiPriority w:val="10"/>
    <w:qFormat/>
    <w:pPr>
      <w:spacing w:before="83"/>
      <w:ind w:left="110"/>
    </w:pPr>
    <w:rPr>
      <w:rFonts w:ascii="Bookman Old Style" w:eastAsia="Bookman Old Style" w:hAnsi="Bookman Old Style" w:cs="Bookman Old Style"/>
      <w:sz w:val="44"/>
      <w:szCs w:val="44"/>
    </w:rPr>
  </w:style>
  <w:style w:type="paragraph" w:styleId="ListParagraph">
    <w:name w:val="List Paragraph"/>
    <w:basedOn w:val="Normal"/>
    <w:uiPriority w:val="1"/>
    <w:qFormat/>
    <w:pPr>
      <w:ind w:left="110"/>
    </w:pPr>
  </w:style>
  <w:style w:type="paragraph" w:customStyle="1" w:styleId="TableParagraph">
    <w:name w:val="Table Paragraph"/>
    <w:basedOn w:val="Normal"/>
    <w:uiPriority w:val="1"/>
    <w:qFormat/>
  </w:style>
  <w:style w:type="paragraph" w:styleId="Revision">
    <w:name w:val="Revision"/>
    <w:hidden/>
    <w:uiPriority w:val="99"/>
    <w:semiHidden/>
    <w:rsid w:val="008A22EC"/>
    <w:pPr>
      <w:widowControl/>
      <w:autoSpaceDE/>
      <w:autoSpaceDN/>
    </w:pPr>
    <w:rPr>
      <w:rFonts w:ascii="Cambria" w:eastAsia="Cambria" w:hAnsi="Cambria" w:cs="Cambria"/>
    </w:rPr>
  </w:style>
  <w:style w:type="character" w:styleId="CommentReference">
    <w:name w:val="annotation reference"/>
    <w:basedOn w:val="DefaultParagraphFont"/>
    <w:uiPriority w:val="99"/>
    <w:semiHidden/>
    <w:unhideWhenUsed/>
    <w:rsid w:val="00D01FCA"/>
    <w:rPr>
      <w:sz w:val="16"/>
      <w:szCs w:val="16"/>
    </w:rPr>
  </w:style>
  <w:style w:type="paragraph" w:styleId="CommentText">
    <w:name w:val="annotation text"/>
    <w:basedOn w:val="Normal"/>
    <w:link w:val="CommentTextChar"/>
    <w:uiPriority w:val="99"/>
    <w:unhideWhenUsed/>
    <w:rsid w:val="00D01FCA"/>
    <w:rPr>
      <w:sz w:val="20"/>
      <w:szCs w:val="20"/>
    </w:rPr>
  </w:style>
  <w:style w:type="character" w:customStyle="1" w:styleId="CommentTextChar">
    <w:name w:val="Comment Text Char"/>
    <w:basedOn w:val="DefaultParagraphFont"/>
    <w:link w:val="CommentText"/>
    <w:uiPriority w:val="99"/>
    <w:rsid w:val="00D01FCA"/>
    <w:rPr>
      <w:rFonts w:ascii="Cambria" w:eastAsia="Cambria" w:hAnsi="Cambria" w:cs="Cambria"/>
      <w:sz w:val="20"/>
      <w:szCs w:val="20"/>
    </w:rPr>
  </w:style>
  <w:style w:type="paragraph" w:styleId="CommentSubject">
    <w:name w:val="annotation subject"/>
    <w:basedOn w:val="CommentText"/>
    <w:next w:val="CommentText"/>
    <w:link w:val="CommentSubjectChar"/>
    <w:uiPriority w:val="99"/>
    <w:semiHidden/>
    <w:unhideWhenUsed/>
    <w:rsid w:val="00D01FCA"/>
    <w:rPr>
      <w:b/>
      <w:bCs/>
    </w:rPr>
  </w:style>
  <w:style w:type="character" w:customStyle="1" w:styleId="CommentSubjectChar">
    <w:name w:val="Comment Subject Char"/>
    <w:basedOn w:val="CommentTextChar"/>
    <w:link w:val="CommentSubject"/>
    <w:uiPriority w:val="99"/>
    <w:semiHidden/>
    <w:rsid w:val="00D01FCA"/>
    <w:rPr>
      <w:rFonts w:ascii="Cambria" w:eastAsia="Cambria" w:hAnsi="Cambria" w:cs="Cambria"/>
      <w:b/>
      <w:bCs/>
      <w:sz w:val="20"/>
      <w:szCs w:val="20"/>
    </w:rPr>
  </w:style>
  <w:style w:type="character" w:styleId="Hyperlink">
    <w:name w:val="Hyperlink"/>
    <w:basedOn w:val="DefaultParagraphFont"/>
    <w:uiPriority w:val="99"/>
    <w:unhideWhenUsed/>
    <w:rsid w:val="00D01FCA"/>
    <w:rPr>
      <w:color w:val="0000FF" w:themeColor="hyperlink"/>
      <w:u w:val="single"/>
    </w:rPr>
  </w:style>
  <w:style w:type="character" w:styleId="UnresolvedMention">
    <w:name w:val="Unresolved Mention"/>
    <w:basedOn w:val="DefaultParagraphFont"/>
    <w:uiPriority w:val="99"/>
    <w:semiHidden/>
    <w:unhideWhenUsed/>
    <w:rsid w:val="00D01FCA"/>
    <w:rPr>
      <w:color w:val="605E5C"/>
      <w:shd w:val="clear" w:color="auto" w:fill="E1DFDD"/>
    </w:rPr>
  </w:style>
  <w:style w:type="table" w:styleId="TableGrid">
    <w:name w:val="Table Grid"/>
    <w:basedOn w:val="TableNormal"/>
    <w:uiPriority w:val="39"/>
    <w:rsid w:val="004D30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tion">
    <w:name w:val="Mention"/>
    <w:basedOn w:val="DefaultParagraphFont"/>
    <w:uiPriority w:val="99"/>
    <w:unhideWhenUsed/>
    <w:rsid w:val="008C7EC1"/>
    <w:rPr>
      <w:color w:val="2B579A"/>
      <w:shd w:val="clear" w:color="auto" w:fill="E1DFDD"/>
    </w:rPr>
  </w:style>
  <w:style w:type="character" w:customStyle="1" w:styleId="BodyTextChar">
    <w:name w:val="Body Text Char"/>
    <w:basedOn w:val="DefaultParagraphFont"/>
    <w:link w:val="BodyText"/>
    <w:uiPriority w:val="1"/>
    <w:rsid w:val="00AB35F6"/>
    <w:rPr>
      <w:rFonts w:ascii="Cambria" w:eastAsia="Cambria" w:hAnsi="Cambria" w:cs="Cambria"/>
    </w:rPr>
  </w:style>
  <w:style w:type="character" w:styleId="FollowedHyperlink">
    <w:name w:val="FollowedHyperlink"/>
    <w:basedOn w:val="DefaultParagraphFont"/>
    <w:uiPriority w:val="99"/>
    <w:semiHidden/>
    <w:unhideWhenUsed/>
    <w:rsid w:val="00F11400"/>
    <w:rPr>
      <w:color w:val="800080" w:themeColor="followedHyperlink"/>
      <w:u w:val="single"/>
    </w:r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pPr>
  </w:style>
  <w:style w:type="character" w:customStyle="1" w:styleId="Heading3Char">
    <w:name w:val="Heading 3 Char"/>
    <w:basedOn w:val="DefaultParagraphFont"/>
    <w:link w:val="Heading3"/>
    <w:uiPriority w:val="9"/>
    <w:semiHidden/>
    <w:rsid w:val="00A757CB"/>
    <w:rPr>
      <w:rFonts w:asciiTheme="majorHAnsi" w:eastAsiaTheme="majorEastAsia" w:hAnsiTheme="majorHAnsi" w:cstheme="majorBidi"/>
      <w:color w:val="243F60" w:themeColor="accent1" w:themeShade="7F"/>
      <w:sz w:val="24"/>
      <w:szCs w:val="24"/>
    </w:rPr>
  </w:style>
  <w:style w:type="paragraph" w:styleId="EndnoteText">
    <w:name w:val="endnote text"/>
    <w:basedOn w:val="Normal"/>
    <w:link w:val="EndnoteTextChar"/>
    <w:uiPriority w:val="99"/>
    <w:semiHidden/>
    <w:unhideWhenUsed/>
    <w:rsid w:val="00F67E90"/>
    <w:rPr>
      <w:sz w:val="20"/>
      <w:szCs w:val="20"/>
    </w:rPr>
  </w:style>
  <w:style w:type="character" w:customStyle="1" w:styleId="EndnoteTextChar">
    <w:name w:val="Endnote Text Char"/>
    <w:basedOn w:val="DefaultParagraphFont"/>
    <w:link w:val="EndnoteText"/>
    <w:uiPriority w:val="99"/>
    <w:semiHidden/>
    <w:rsid w:val="00F67E90"/>
    <w:rPr>
      <w:rFonts w:ascii="Cambria" w:eastAsia="Cambria" w:hAnsi="Cambria" w:cs="Cambria"/>
      <w:sz w:val="20"/>
      <w:szCs w:val="20"/>
    </w:rPr>
  </w:style>
  <w:style w:type="character" w:styleId="EndnoteReference">
    <w:name w:val="endnote reference"/>
    <w:basedOn w:val="DefaultParagraphFont"/>
    <w:uiPriority w:val="99"/>
    <w:semiHidden/>
    <w:unhideWhenUsed/>
    <w:rsid w:val="00F67E90"/>
    <w:rPr>
      <w:vertAlign w:val="superscript"/>
    </w:rPr>
  </w:style>
  <w:style w:type="character" w:customStyle="1" w:styleId="ph">
    <w:name w:val="ph"/>
    <w:basedOn w:val="DefaultParagraphFont"/>
    <w:rsid w:val="00CF5051"/>
  </w:style>
  <w:style w:type="table" w:styleId="TableGridLight">
    <w:name w:val="Grid Table Light"/>
    <w:basedOn w:val="TableNormal"/>
    <w:uiPriority w:val="40"/>
    <w:rsid w:val="004E2D7A"/>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477194">
      <w:bodyDiv w:val="1"/>
      <w:marLeft w:val="0"/>
      <w:marRight w:val="0"/>
      <w:marTop w:val="0"/>
      <w:marBottom w:val="0"/>
      <w:divBdr>
        <w:top w:val="none" w:sz="0" w:space="0" w:color="auto"/>
        <w:left w:val="none" w:sz="0" w:space="0" w:color="auto"/>
        <w:bottom w:val="none" w:sz="0" w:space="0" w:color="auto"/>
        <w:right w:val="none" w:sz="0" w:space="0" w:color="auto"/>
      </w:divBdr>
      <w:divsChild>
        <w:div w:id="555236830">
          <w:marLeft w:val="0"/>
          <w:marRight w:val="0"/>
          <w:marTop w:val="0"/>
          <w:marBottom w:val="0"/>
          <w:divBdr>
            <w:top w:val="none" w:sz="0" w:space="0" w:color="auto"/>
            <w:left w:val="none" w:sz="0" w:space="0" w:color="auto"/>
            <w:bottom w:val="none" w:sz="0" w:space="0" w:color="auto"/>
            <w:right w:val="none" w:sz="0" w:space="0" w:color="auto"/>
          </w:divBdr>
        </w:div>
      </w:divsChild>
    </w:div>
    <w:div w:id="214394220">
      <w:bodyDiv w:val="1"/>
      <w:marLeft w:val="0"/>
      <w:marRight w:val="0"/>
      <w:marTop w:val="0"/>
      <w:marBottom w:val="0"/>
      <w:divBdr>
        <w:top w:val="none" w:sz="0" w:space="0" w:color="auto"/>
        <w:left w:val="none" w:sz="0" w:space="0" w:color="auto"/>
        <w:bottom w:val="none" w:sz="0" w:space="0" w:color="auto"/>
        <w:right w:val="none" w:sz="0" w:space="0" w:color="auto"/>
      </w:divBdr>
      <w:divsChild>
        <w:div w:id="1400569">
          <w:marLeft w:val="0"/>
          <w:marRight w:val="0"/>
          <w:marTop w:val="0"/>
          <w:marBottom w:val="0"/>
          <w:divBdr>
            <w:top w:val="none" w:sz="0" w:space="0" w:color="auto"/>
            <w:left w:val="none" w:sz="0" w:space="0" w:color="auto"/>
            <w:bottom w:val="none" w:sz="0" w:space="0" w:color="auto"/>
            <w:right w:val="none" w:sz="0" w:space="0" w:color="auto"/>
          </w:divBdr>
        </w:div>
      </w:divsChild>
    </w:div>
    <w:div w:id="656343833">
      <w:bodyDiv w:val="1"/>
      <w:marLeft w:val="0"/>
      <w:marRight w:val="0"/>
      <w:marTop w:val="0"/>
      <w:marBottom w:val="0"/>
      <w:divBdr>
        <w:top w:val="none" w:sz="0" w:space="0" w:color="auto"/>
        <w:left w:val="none" w:sz="0" w:space="0" w:color="auto"/>
        <w:bottom w:val="none" w:sz="0" w:space="0" w:color="auto"/>
        <w:right w:val="none" w:sz="0" w:space="0" w:color="auto"/>
      </w:divBdr>
    </w:div>
    <w:div w:id="799373524">
      <w:bodyDiv w:val="1"/>
      <w:marLeft w:val="0"/>
      <w:marRight w:val="0"/>
      <w:marTop w:val="0"/>
      <w:marBottom w:val="0"/>
      <w:divBdr>
        <w:top w:val="none" w:sz="0" w:space="0" w:color="auto"/>
        <w:left w:val="none" w:sz="0" w:space="0" w:color="auto"/>
        <w:bottom w:val="none" w:sz="0" w:space="0" w:color="auto"/>
        <w:right w:val="none" w:sz="0" w:space="0" w:color="auto"/>
      </w:divBdr>
    </w:div>
    <w:div w:id="912276262">
      <w:bodyDiv w:val="1"/>
      <w:marLeft w:val="0"/>
      <w:marRight w:val="0"/>
      <w:marTop w:val="0"/>
      <w:marBottom w:val="0"/>
      <w:divBdr>
        <w:top w:val="none" w:sz="0" w:space="0" w:color="auto"/>
        <w:left w:val="none" w:sz="0" w:space="0" w:color="auto"/>
        <w:bottom w:val="none" w:sz="0" w:space="0" w:color="auto"/>
        <w:right w:val="none" w:sz="0" w:space="0" w:color="auto"/>
      </w:divBdr>
    </w:div>
    <w:div w:id="917979969">
      <w:bodyDiv w:val="1"/>
      <w:marLeft w:val="0"/>
      <w:marRight w:val="0"/>
      <w:marTop w:val="0"/>
      <w:marBottom w:val="0"/>
      <w:divBdr>
        <w:top w:val="none" w:sz="0" w:space="0" w:color="auto"/>
        <w:left w:val="none" w:sz="0" w:space="0" w:color="auto"/>
        <w:bottom w:val="none" w:sz="0" w:space="0" w:color="auto"/>
        <w:right w:val="none" w:sz="0" w:space="0" w:color="auto"/>
      </w:divBdr>
    </w:div>
    <w:div w:id="1002316853">
      <w:bodyDiv w:val="1"/>
      <w:marLeft w:val="0"/>
      <w:marRight w:val="0"/>
      <w:marTop w:val="0"/>
      <w:marBottom w:val="0"/>
      <w:divBdr>
        <w:top w:val="none" w:sz="0" w:space="0" w:color="auto"/>
        <w:left w:val="none" w:sz="0" w:space="0" w:color="auto"/>
        <w:bottom w:val="none" w:sz="0" w:space="0" w:color="auto"/>
        <w:right w:val="none" w:sz="0" w:space="0" w:color="auto"/>
      </w:divBdr>
      <w:divsChild>
        <w:div w:id="802189162">
          <w:marLeft w:val="240"/>
          <w:marRight w:val="0"/>
          <w:marTop w:val="60"/>
          <w:marBottom w:val="60"/>
          <w:divBdr>
            <w:top w:val="none" w:sz="0" w:space="0" w:color="auto"/>
            <w:left w:val="none" w:sz="0" w:space="0" w:color="auto"/>
            <w:bottom w:val="none" w:sz="0" w:space="0" w:color="auto"/>
            <w:right w:val="none" w:sz="0" w:space="0" w:color="auto"/>
          </w:divBdr>
          <w:divsChild>
            <w:div w:id="635138674">
              <w:marLeft w:val="0"/>
              <w:marRight w:val="0"/>
              <w:marTop w:val="0"/>
              <w:marBottom w:val="0"/>
              <w:divBdr>
                <w:top w:val="none" w:sz="0" w:space="0" w:color="auto"/>
                <w:left w:val="none" w:sz="0" w:space="0" w:color="auto"/>
                <w:bottom w:val="none" w:sz="0" w:space="0" w:color="auto"/>
                <w:right w:val="none" w:sz="0" w:space="0" w:color="auto"/>
              </w:divBdr>
            </w:div>
          </w:divsChild>
        </w:div>
        <w:div w:id="1680304624">
          <w:marLeft w:val="240"/>
          <w:marRight w:val="0"/>
          <w:marTop w:val="60"/>
          <w:marBottom w:val="60"/>
          <w:divBdr>
            <w:top w:val="none" w:sz="0" w:space="0" w:color="auto"/>
            <w:left w:val="none" w:sz="0" w:space="0" w:color="auto"/>
            <w:bottom w:val="none" w:sz="0" w:space="0" w:color="auto"/>
            <w:right w:val="none" w:sz="0" w:space="0" w:color="auto"/>
          </w:divBdr>
          <w:divsChild>
            <w:div w:id="1016230593">
              <w:marLeft w:val="240"/>
              <w:marRight w:val="0"/>
              <w:marTop w:val="60"/>
              <w:marBottom w:val="60"/>
              <w:divBdr>
                <w:top w:val="none" w:sz="0" w:space="0" w:color="auto"/>
                <w:left w:val="none" w:sz="0" w:space="0" w:color="auto"/>
                <w:bottom w:val="none" w:sz="0" w:space="0" w:color="auto"/>
                <w:right w:val="none" w:sz="0" w:space="0" w:color="auto"/>
              </w:divBdr>
              <w:divsChild>
                <w:div w:id="1716999008">
                  <w:marLeft w:val="0"/>
                  <w:marRight w:val="0"/>
                  <w:marTop w:val="0"/>
                  <w:marBottom w:val="0"/>
                  <w:divBdr>
                    <w:top w:val="none" w:sz="0" w:space="0" w:color="auto"/>
                    <w:left w:val="none" w:sz="0" w:space="0" w:color="auto"/>
                    <w:bottom w:val="none" w:sz="0" w:space="0" w:color="auto"/>
                    <w:right w:val="none" w:sz="0" w:space="0" w:color="auto"/>
                  </w:divBdr>
                </w:div>
              </w:divsChild>
            </w:div>
            <w:div w:id="1502504292">
              <w:marLeft w:val="240"/>
              <w:marRight w:val="0"/>
              <w:marTop w:val="60"/>
              <w:marBottom w:val="60"/>
              <w:divBdr>
                <w:top w:val="none" w:sz="0" w:space="0" w:color="auto"/>
                <w:left w:val="none" w:sz="0" w:space="0" w:color="auto"/>
                <w:bottom w:val="none" w:sz="0" w:space="0" w:color="auto"/>
                <w:right w:val="none" w:sz="0" w:space="0" w:color="auto"/>
              </w:divBdr>
              <w:divsChild>
                <w:div w:id="2135757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329293">
          <w:marLeft w:val="240"/>
          <w:marRight w:val="0"/>
          <w:marTop w:val="60"/>
          <w:marBottom w:val="60"/>
          <w:divBdr>
            <w:top w:val="none" w:sz="0" w:space="0" w:color="auto"/>
            <w:left w:val="none" w:sz="0" w:space="0" w:color="auto"/>
            <w:bottom w:val="none" w:sz="0" w:space="0" w:color="auto"/>
            <w:right w:val="none" w:sz="0" w:space="0" w:color="auto"/>
          </w:divBdr>
          <w:divsChild>
            <w:div w:id="369769142">
              <w:marLeft w:val="240"/>
              <w:marRight w:val="0"/>
              <w:marTop w:val="60"/>
              <w:marBottom w:val="60"/>
              <w:divBdr>
                <w:top w:val="none" w:sz="0" w:space="0" w:color="auto"/>
                <w:left w:val="none" w:sz="0" w:space="0" w:color="auto"/>
                <w:bottom w:val="none" w:sz="0" w:space="0" w:color="auto"/>
                <w:right w:val="none" w:sz="0" w:space="0" w:color="auto"/>
              </w:divBdr>
              <w:divsChild>
                <w:div w:id="875240420">
                  <w:marLeft w:val="240"/>
                  <w:marRight w:val="0"/>
                  <w:marTop w:val="60"/>
                  <w:marBottom w:val="60"/>
                  <w:divBdr>
                    <w:top w:val="none" w:sz="0" w:space="0" w:color="auto"/>
                    <w:left w:val="none" w:sz="0" w:space="0" w:color="auto"/>
                    <w:bottom w:val="none" w:sz="0" w:space="0" w:color="auto"/>
                    <w:right w:val="none" w:sz="0" w:space="0" w:color="auto"/>
                  </w:divBdr>
                  <w:divsChild>
                    <w:div w:id="1231845002">
                      <w:marLeft w:val="0"/>
                      <w:marRight w:val="0"/>
                      <w:marTop w:val="0"/>
                      <w:marBottom w:val="0"/>
                      <w:divBdr>
                        <w:top w:val="none" w:sz="0" w:space="0" w:color="auto"/>
                        <w:left w:val="none" w:sz="0" w:space="0" w:color="auto"/>
                        <w:bottom w:val="none" w:sz="0" w:space="0" w:color="auto"/>
                        <w:right w:val="none" w:sz="0" w:space="0" w:color="auto"/>
                      </w:divBdr>
                    </w:div>
                  </w:divsChild>
                </w:div>
                <w:div w:id="1944651676">
                  <w:marLeft w:val="240"/>
                  <w:marRight w:val="0"/>
                  <w:marTop w:val="60"/>
                  <w:marBottom w:val="60"/>
                  <w:divBdr>
                    <w:top w:val="none" w:sz="0" w:space="0" w:color="auto"/>
                    <w:left w:val="none" w:sz="0" w:space="0" w:color="auto"/>
                    <w:bottom w:val="none" w:sz="0" w:space="0" w:color="auto"/>
                    <w:right w:val="none" w:sz="0" w:space="0" w:color="auto"/>
                  </w:divBdr>
                  <w:divsChild>
                    <w:div w:id="485559894">
                      <w:marLeft w:val="0"/>
                      <w:marRight w:val="0"/>
                      <w:marTop w:val="0"/>
                      <w:marBottom w:val="0"/>
                      <w:divBdr>
                        <w:top w:val="none" w:sz="0" w:space="0" w:color="auto"/>
                        <w:left w:val="none" w:sz="0" w:space="0" w:color="auto"/>
                        <w:bottom w:val="none" w:sz="0" w:space="0" w:color="auto"/>
                        <w:right w:val="none" w:sz="0" w:space="0" w:color="auto"/>
                      </w:divBdr>
                    </w:div>
                  </w:divsChild>
                </w:div>
                <w:div w:id="1115103564">
                  <w:marLeft w:val="240"/>
                  <w:marRight w:val="0"/>
                  <w:marTop w:val="60"/>
                  <w:marBottom w:val="60"/>
                  <w:divBdr>
                    <w:top w:val="none" w:sz="0" w:space="0" w:color="auto"/>
                    <w:left w:val="none" w:sz="0" w:space="0" w:color="auto"/>
                    <w:bottom w:val="none" w:sz="0" w:space="0" w:color="auto"/>
                    <w:right w:val="none" w:sz="0" w:space="0" w:color="auto"/>
                  </w:divBdr>
                  <w:divsChild>
                    <w:div w:id="1673606846">
                      <w:marLeft w:val="0"/>
                      <w:marRight w:val="0"/>
                      <w:marTop w:val="0"/>
                      <w:marBottom w:val="0"/>
                      <w:divBdr>
                        <w:top w:val="none" w:sz="0" w:space="0" w:color="auto"/>
                        <w:left w:val="none" w:sz="0" w:space="0" w:color="auto"/>
                        <w:bottom w:val="none" w:sz="0" w:space="0" w:color="auto"/>
                        <w:right w:val="none" w:sz="0" w:space="0" w:color="auto"/>
                      </w:divBdr>
                    </w:div>
                  </w:divsChild>
                </w:div>
                <w:div w:id="1722362456">
                  <w:marLeft w:val="240"/>
                  <w:marRight w:val="0"/>
                  <w:marTop w:val="60"/>
                  <w:marBottom w:val="60"/>
                  <w:divBdr>
                    <w:top w:val="none" w:sz="0" w:space="0" w:color="auto"/>
                    <w:left w:val="none" w:sz="0" w:space="0" w:color="auto"/>
                    <w:bottom w:val="none" w:sz="0" w:space="0" w:color="auto"/>
                    <w:right w:val="none" w:sz="0" w:space="0" w:color="auto"/>
                  </w:divBdr>
                  <w:divsChild>
                    <w:div w:id="1985353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858850">
              <w:marLeft w:val="240"/>
              <w:marRight w:val="0"/>
              <w:marTop w:val="60"/>
              <w:marBottom w:val="60"/>
              <w:divBdr>
                <w:top w:val="none" w:sz="0" w:space="0" w:color="auto"/>
                <w:left w:val="none" w:sz="0" w:space="0" w:color="auto"/>
                <w:bottom w:val="none" w:sz="0" w:space="0" w:color="auto"/>
                <w:right w:val="none" w:sz="0" w:space="0" w:color="auto"/>
              </w:divBdr>
              <w:divsChild>
                <w:div w:id="1373117315">
                  <w:marLeft w:val="240"/>
                  <w:marRight w:val="0"/>
                  <w:marTop w:val="60"/>
                  <w:marBottom w:val="60"/>
                  <w:divBdr>
                    <w:top w:val="none" w:sz="0" w:space="0" w:color="auto"/>
                    <w:left w:val="none" w:sz="0" w:space="0" w:color="auto"/>
                    <w:bottom w:val="none" w:sz="0" w:space="0" w:color="auto"/>
                    <w:right w:val="none" w:sz="0" w:space="0" w:color="auto"/>
                  </w:divBdr>
                  <w:divsChild>
                    <w:div w:id="1937785723">
                      <w:marLeft w:val="0"/>
                      <w:marRight w:val="0"/>
                      <w:marTop w:val="0"/>
                      <w:marBottom w:val="0"/>
                      <w:divBdr>
                        <w:top w:val="none" w:sz="0" w:space="0" w:color="auto"/>
                        <w:left w:val="none" w:sz="0" w:space="0" w:color="auto"/>
                        <w:bottom w:val="none" w:sz="0" w:space="0" w:color="auto"/>
                        <w:right w:val="none" w:sz="0" w:space="0" w:color="auto"/>
                      </w:divBdr>
                    </w:div>
                  </w:divsChild>
                </w:div>
                <w:div w:id="918518896">
                  <w:marLeft w:val="240"/>
                  <w:marRight w:val="0"/>
                  <w:marTop w:val="60"/>
                  <w:marBottom w:val="60"/>
                  <w:divBdr>
                    <w:top w:val="none" w:sz="0" w:space="0" w:color="auto"/>
                    <w:left w:val="none" w:sz="0" w:space="0" w:color="auto"/>
                    <w:bottom w:val="none" w:sz="0" w:space="0" w:color="auto"/>
                    <w:right w:val="none" w:sz="0" w:space="0" w:color="auto"/>
                  </w:divBdr>
                  <w:divsChild>
                    <w:div w:id="1842620447">
                      <w:marLeft w:val="0"/>
                      <w:marRight w:val="0"/>
                      <w:marTop w:val="0"/>
                      <w:marBottom w:val="0"/>
                      <w:divBdr>
                        <w:top w:val="none" w:sz="0" w:space="0" w:color="auto"/>
                        <w:left w:val="none" w:sz="0" w:space="0" w:color="auto"/>
                        <w:bottom w:val="none" w:sz="0" w:space="0" w:color="auto"/>
                        <w:right w:val="none" w:sz="0" w:space="0" w:color="auto"/>
                      </w:divBdr>
                    </w:div>
                  </w:divsChild>
                </w:div>
                <w:div w:id="1560633720">
                  <w:marLeft w:val="240"/>
                  <w:marRight w:val="0"/>
                  <w:marTop w:val="60"/>
                  <w:marBottom w:val="60"/>
                  <w:divBdr>
                    <w:top w:val="none" w:sz="0" w:space="0" w:color="auto"/>
                    <w:left w:val="none" w:sz="0" w:space="0" w:color="auto"/>
                    <w:bottom w:val="none" w:sz="0" w:space="0" w:color="auto"/>
                    <w:right w:val="none" w:sz="0" w:space="0" w:color="auto"/>
                  </w:divBdr>
                  <w:divsChild>
                    <w:div w:id="238180661">
                      <w:marLeft w:val="0"/>
                      <w:marRight w:val="0"/>
                      <w:marTop w:val="0"/>
                      <w:marBottom w:val="0"/>
                      <w:divBdr>
                        <w:top w:val="none" w:sz="0" w:space="0" w:color="auto"/>
                        <w:left w:val="none" w:sz="0" w:space="0" w:color="auto"/>
                        <w:bottom w:val="none" w:sz="0" w:space="0" w:color="auto"/>
                        <w:right w:val="none" w:sz="0" w:space="0" w:color="auto"/>
                      </w:divBdr>
                    </w:div>
                  </w:divsChild>
                </w:div>
                <w:div w:id="1732383277">
                  <w:marLeft w:val="240"/>
                  <w:marRight w:val="0"/>
                  <w:marTop w:val="60"/>
                  <w:marBottom w:val="60"/>
                  <w:divBdr>
                    <w:top w:val="none" w:sz="0" w:space="0" w:color="auto"/>
                    <w:left w:val="none" w:sz="0" w:space="0" w:color="auto"/>
                    <w:bottom w:val="none" w:sz="0" w:space="0" w:color="auto"/>
                    <w:right w:val="none" w:sz="0" w:space="0" w:color="auto"/>
                  </w:divBdr>
                  <w:divsChild>
                    <w:div w:id="1488981996">
                      <w:marLeft w:val="0"/>
                      <w:marRight w:val="0"/>
                      <w:marTop w:val="0"/>
                      <w:marBottom w:val="0"/>
                      <w:divBdr>
                        <w:top w:val="none" w:sz="0" w:space="0" w:color="auto"/>
                        <w:left w:val="none" w:sz="0" w:space="0" w:color="auto"/>
                        <w:bottom w:val="none" w:sz="0" w:space="0" w:color="auto"/>
                        <w:right w:val="none" w:sz="0" w:space="0" w:color="auto"/>
                      </w:divBdr>
                    </w:div>
                  </w:divsChild>
                </w:div>
                <w:div w:id="1063411315">
                  <w:marLeft w:val="240"/>
                  <w:marRight w:val="0"/>
                  <w:marTop w:val="60"/>
                  <w:marBottom w:val="60"/>
                  <w:divBdr>
                    <w:top w:val="none" w:sz="0" w:space="0" w:color="auto"/>
                    <w:left w:val="none" w:sz="0" w:space="0" w:color="auto"/>
                    <w:bottom w:val="none" w:sz="0" w:space="0" w:color="auto"/>
                    <w:right w:val="none" w:sz="0" w:space="0" w:color="auto"/>
                  </w:divBdr>
                  <w:divsChild>
                    <w:div w:id="1489319374">
                      <w:marLeft w:val="240"/>
                      <w:marRight w:val="0"/>
                      <w:marTop w:val="60"/>
                      <w:marBottom w:val="60"/>
                      <w:divBdr>
                        <w:top w:val="none" w:sz="0" w:space="0" w:color="auto"/>
                        <w:left w:val="none" w:sz="0" w:space="0" w:color="auto"/>
                        <w:bottom w:val="none" w:sz="0" w:space="0" w:color="auto"/>
                        <w:right w:val="none" w:sz="0" w:space="0" w:color="auto"/>
                      </w:divBdr>
                      <w:divsChild>
                        <w:div w:id="1416705200">
                          <w:marLeft w:val="0"/>
                          <w:marRight w:val="0"/>
                          <w:marTop w:val="0"/>
                          <w:marBottom w:val="0"/>
                          <w:divBdr>
                            <w:top w:val="none" w:sz="0" w:space="0" w:color="auto"/>
                            <w:left w:val="none" w:sz="0" w:space="0" w:color="auto"/>
                            <w:bottom w:val="none" w:sz="0" w:space="0" w:color="auto"/>
                            <w:right w:val="none" w:sz="0" w:space="0" w:color="auto"/>
                          </w:divBdr>
                        </w:div>
                      </w:divsChild>
                    </w:div>
                    <w:div w:id="500776216">
                      <w:marLeft w:val="240"/>
                      <w:marRight w:val="0"/>
                      <w:marTop w:val="60"/>
                      <w:marBottom w:val="60"/>
                      <w:divBdr>
                        <w:top w:val="none" w:sz="0" w:space="0" w:color="auto"/>
                        <w:left w:val="none" w:sz="0" w:space="0" w:color="auto"/>
                        <w:bottom w:val="none" w:sz="0" w:space="0" w:color="auto"/>
                        <w:right w:val="none" w:sz="0" w:space="0" w:color="auto"/>
                      </w:divBdr>
                      <w:divsChild>
                        <w:div w:id="961692154">
                          <w:marLeft w:val="0"/>
                          <w:marRight w:val="0"/>
                          <w:marTop w:val="0"/>
                          <w:marBottom w:val="0"/>
                          <w:divBdr>
                            <w:top w:val="none" w:sz="0" w:space="0" w:color="auto"/>
                            <w:left w:val="none" w:sz="0" w:space="0" w:color="auto"/>
                            <w:bottom w:val="none" w:sz="0" w:space="0" w:color="auto"/>
                            <w:right w:val="none" w:sz="0" w:space="0" w:color="auto"/>
                          </w:divBdr>
                        </w:div>
                      </w:divsChild>
                    </w:div>
                    <w:div w:id="1693411721">
                      <w:marLeft w:val="240"/>
                      <w:marRight w:val="0"/>
                      <w:marTop w:val="60"/>
                      <w:marBottom w:val="60"/>
                      <w:divBdr>
                        <w:top w:val="none" w:sz="0" w:space="0" w:color="auto"/>
                        <w:left w:val="none" w:sz="0" w:space="0" w:color="auto"/>
                        <w:bottom w:val="none" w:sz="0" w:space="0" w:color="auto"/>
                        <w:right w:val="none" w:sz="0" w:space="0" w:color="auto"/>
                      </w:divBdr>
                      <w:divsChild>
                        <w:div w:id="1534609172">
                          <w:marLeft w:val="0"/>
                          <w:marRight w:val="0"/>
                          <w:marTop w:val="0"/>
                          <w:marBottom w:val="0"/>
                          <w:divBdr>
                            <w:top w:val="none" w:sz="0" w:space="0" w:color="auto"/>
                            <w:left w:val="none" w:sz="0" w:space="0" w:color="auto"/>
                            <w:bottom w:val="none" w:sz="0" w:space="0" w:color="auto"/>
                            <w:right w:val="none" w:sz="0" w:space="0" w:color="auto"/>
                          </w:divBdr>
                        </w:div>
                      </w:divsChild>
                    </w:div>
                    <w:div w:id="797186195">
                      <w:marLeft w:val="240"/>
                      <w:marRight w:val="0"/>
                      <w:marTop w:val="60"/>
                      <w:marBottom w:val="60"/>
                      <w:divBdr>
                        <w:top w:val="none" w:sz="0" w:space="0" w:color="auto"/>
                        <w:left w:val="none" w:sz="0" w:space="0" w:color="auto"/>
                        <w:bottom w:val="none" w:sz="0" w:space="0" w:color="auto"/>
                        <w:right w:val="none" w:sz="0" w:space="0" w:color="auto"/>
                      </w:divBdr>
                      <w:divsChild>
                        <w:div w:id="1694651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360272">
                  <w:marLeft w:val="240"/>
                  <w:marRight w:val="0"/>
                  <w:marTop w:val="60"/>
                  <w:marBottom w:val="60"/>
                  <w:divBdr>
                    <w:top w:val="none" w:sz="0" w:space="0" w:color="auto"/>
                    <w:left w:val="none" w:sz="0" w:space="0" w:color="auto"/>
                    <w:bottom w:val="none" w:sz="0" w:space="0" w:color="auto"/>
                    <w:right w:val="none" w:sz="0" w:space="0" w:color="auto"/>
                  </w:divBdr>
                  <w:divsChild>
                    <w:div w:id="390809590">
                      <w:marLeft w:val="0"/>
                      <w:marRight w:val="0"/>
                      <w:marTop w:val="0"/>
                      <w:marBottom w:val="0"/>
                      <w:divBdr>
                        <w:top w:val="none" w:sz="0" w:space="0" w:color="auto"/>
                        <w:left w:val="none" w:sz="0" w:space="0" w:color="auto"/>
                        <w:bottom w:val="none" w:sz="0" w:space="0" w:color="auto"/>
                        <w:right w:val="none" w:sz="0" w:space="0" w:color="auto"/>
                      </w:divBdr>
                    </w:div>
                  </w:divsChild>
                </w:div>
                <w:div w:id="150172332">
                  <w:marLeft w:val="240"/>
                  <w:marRight w:val="0"/>
                  <w:marTop w:val="60"/>
                  <w:marBottom w:val="60"/>
                  <w:divBdr>
                    <w:top w:val="none" w:sz="0" w:space="0" w:color="auto"/>
                    <w:left w:val="none" w:sz="0" w:space="0" w:color="auto"/>
                    <w:bottom w:val="none" w:sz="0" w:space="0" w:color="auto"/>
                    <w:right w:val="none" w:sz="0" w:space="0" w:color="auto"/>
                  </w:divBdr>
                  <w:divsChild>
                    <w:div w:id="846941623">
                      <w:marLeft w:val="0"/>
                      <w:marRight w:val="0"/>
                      <w:marTop w:val="0"/>
                      <w:marBottom w:val="0"/>
                      <w:divBdr>
                        <w:top w:val="none" w:sz="0" w:space="0" w:color="auto"/>
                        <w:left w:val="none" w:sz="0" w:space="0" w:color="auto"/>
                        <w:bottom w:val="none" w:sz="0" w:space="0" w:color="auto"/>
                        <w:right w:val="none" w:sz="0" w:space="0" w:color="auto"/>
                      </w:divBdr>
                    </w:div>
                  </w:divsChild>
                </w:div>
                <w:div w:id="351226293">
                  <w:marLeft w:val="240"/>
                  <w:marRight w:val="0"/>
                  <w:marTop w:val="60"/>
                  <w:marBottom w:val="60"/>
                  <w:divBdr>
                    <w:top w:val="none" w:sz="0" w:space="0" w:color="auto"/>
                    <w:left w:val="none" w:sz="0" w:space="0" w:color="auto"/>
                    <w:bottom w:val="none" w:sz="0" w:space="0" w:color="auto"/>
                    <w:right w:val="none" w:sz="0" w:space="0" w:color="auto"/>
                  </w:divBdr>
                  <w:divsChild>
                    <w:div w:id="1252810732">
                      <w:marLeft w:val="0"/>
                      <w:marRight w:val="0"/>
                      <w:marTop w:val="0"/>
                      <w:marBottom w:val="0"/>
                      <w:divBdr>
                        <w:top w:val="none" w:sz="0" w:space="0" w:color="auto"/>
                        <w:left w:val="none" w:sz="0" w:space="0" w:color="auto"/>
                        <w:bottom w:val="none" w:sz="0" w:space="0" w:color="auto"/>
                        <w:right w:val="none" w:sz="0" w:space="0" w:color="auto"/>
                      </w:divBdr>
                    </w:div>
                  </w:divsChild>
                </w:div>
                <w:div w:id="997731396">
                  <w:marLeft w:val="240"/>
                  <w:marRight w:val="0"/>
                  <w:marTop w:val="60"/>
                  <w:marBottom w:val="60"/>
                  <w:divBdr>
                    <w:top w:val="none" w:sz="0" w:space="0" w:color="auto"/>
                    <w:left w:val="none" w:sz="0" w:space="0" w:color="auto"/>
                    <w:bottom w:val="none" w:sz="0" w:space="0" w:color="auto"/>
                    <w:right w:val="none" w:sz="0" w:space="0" w:color="auto"/>
                  </w:divBdr>
                  <w:divsChild>
                    <w:div w:id="1146242318">
                      <w:marLeft w:val="0"/>
                      <w:marRight w:val="0"/>
                      <w:marTop w:val="0"/>
                      <w:marBottom w:val="0"/>
                      <w:divBdr>
                        <w:top w:val="none" w:sz="0" w:space="0" w:color="auto"/>
                        <w:left w:val="none" w:sz="0" w:space="0" w:color="auto"/>
                        <w:bottom w:val="none" w:sz="0" w:space="0" w:color="auto"/>
                        <w:right w:val="none" w:sz="0" w:space="0" w:color="auto"/>
                      </w:divBdr>
                    </w:div>
                  </w:divsChild>
                </w:div>
                <w:div w:id="1445658756">
                  <w:marLeft w:val="240"/>
                  <w:marRight w:val="0"/>
                  <w:marTop w:val="60"/>
                  <w:marBottom w:val="60"/>
                  <w:divBdr>
                    <w:top w:val="none" w:sz="0" w:space="0" w:color="auto"/>
                    <w:left w:val="none" w:sz="0" w:space="0" w:color="auto"/>
                    <w:bottom w:val="none" w:sz="0" w:space="0" w:color="auto"/>
                    <w:right w:val="none" w:sz="0" w:space="0" w:color="auto"/>
                  </w:divBdr>
                  <w:divsChild>
                    <w:div w:id="109998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9405468">
          <w:marLeft w:val="240"/>
          <w:marRight w:val="0"/>
          <w:marTop w:val="60"/>
          <w:marBottom w:val="60"/>
          <w:divBdr>
            <w:top w:val="none" w:sz="0" w:space="0" w:color="auto"/>
            <w:left w:val="none" w:sz="0" w:space="0" w:color="auto"/>
            <w:bottom w:val="none" w:sz="0" w:space="0" w:color="auto"/>
            <w:right w:val="none" w:sz="0" w:space="0" w:color="auto"/>
          </w:divBdr>
          <w:divsChild>
            <w:div w:id="572396584">
              <w:marLeft w:val="240"/>
              <w:marRight w:val="0"/>
              <w:marTop w:val="60"/>
              <w:marBottom w:val="60"/>
              <w:divBdr>
                <w:top w:val="none" w:sz="0" w:space="0" w:color="auto"/>
                <w:left w:val="none" w:sz="0" w:space="0" w:color="auto"/>
                <w:bottom w:val="none" w:sz="0" w:space="0" w:color="auto"/>
                <w:right w:val="none" w:sz="0" w:space="0" w:color="auto"/>
              </w:divBdr>
              <w:divsChild>
                <w:div w:id="1361736819">
                  <w:marLeft w:val="240"/>
                  <w:marRight w:val="0"/>
                  <w:marTop w:val="60"/>
                  <w:marBottom w:val="60"/>
                  <w:divBdr>
                    <w:top w:val="none" w:sz="0" w:space="0" w:color="auto"/>
                    <w:left w:val="none" w:sz="0" w:space="0" w:color="auto"/>
                    <w:bottom w:val="none" w:sz="0" w:space="0" w:color="auto"/>
                    <w:right w:val="none" w:sz="0" w:space="0" w:color="auto"/>
                  </w:divBdr>
                  <w:divsChild>
                    <w:div w:id="1208109430">
                      <w:marLeft w:val="0"/>
                      <w:marRight w:val="0"/>
                      <w:marTop w:val="0"/>
                      <w:marBottom w:val="0"/>
                      <w:divBdr>
                        <w:top w:val="none" w:sz="0" w:space="0" w:color="auto"/>
                        <w:left w:val="none" w:sz="0" w:space="0" w:color="auto"/>
                        <w:bottom w:val="none" w:sz="0" w:space="0" w:color="auto"/>
                        <w:right w:val="none" w:sz="0" w:space="0" w:color="auto"/>
                      </w:divBdr>
                    </w:div>
                  </w:divsChild>
                </w:div>
                <w:div w:id="1966932666">
                  <w:marLeft w:val="240"/>
                  <w:marRight w:val="0"/>
                  <w:marTop w:val="60"/>
                  <w:marBottom w:val="60"/>
                  <w:divBdr>
                    <w:top w:val="none" w:sz="0" w:space="0" w:color="auto"/>
                    <w:left w:val="none" w:sz="0" w:space="0" w:color="auto"/>
                    <w:bottom w:val="none" w:sz="0" w:space="0" w:color="auto"/>
                    <w:right w:val="none" w:sz="0" w:space="0" w:color="auto"/>
                  </w:divBdr>
                  <w:divsChild>
                    <w:div w:id="2012098913">
                      <w:marLeft w:val="0"/>
                      <w:marRight w:val="0"/>
                      <w:marTop w:val="0"/>
                      <w:marBottom w:val="0"/>
                      <w:divBdr>
                        <w:top w:val="none" w:sz="0" w:space="0" w:color="auto"/>
                        <w:left w:val="none" w:sz="0" w:space="0" w:color="auto"/>
                        <w:bottom w:val="none" w:sz="0" w:space="0" w:color="auto"/>
                        <w:right w:val="none" w:sz="0" w:space="0" w:color="auto"/>
                      </w:divBdr>
                    </w:div>
                  </w:divsChild>
                </w:div>
                <w:div w:id="1622495245">
                  <w:marLeft w:val="240"/>
                  <w:marRight w:val="0"/>
                  <w:marTop w:val="60"/>
                  <w:marBottom w:val="60"/>
                  <w:divBdr>
                    <w:top w:val="none" w:sz="0" w:space="0" w:color="auto"/>
                    <w:left w:val="none" w:sz="0" w:space="0" w:color="auto"/>
                    <w:bottom w:val="none" w:sz="0" w:space="0" w:color="auto"/>
                    <w:right w:val="none" w:sz="0" w:space="0" w:color="auto"/>
                  </w:divBdr>
                  <w:divsChild>
                    <w:div w:id="650521729">
                      <w:marLeft w:val="0"/>
                      <w:marRight w:val="0"/>
                      <w:marTop w:val="0"/>
                      <w:marBottom w:val="0"/>
                      <w:divBdr>
                        <w:top w:val="none" w:sz="0" w:space="0" w:color="auto"/>
                        <w:left w:val="none" w:sz="0" w:space="0" w:color="auto"/>
                        <w:bottom w:val="none" w:sz="0" w:space="0" w:color="auto"/>
                        <w:right w:val="none" w:sz="0" w:space="0" w:color="auto"/>
                      </w:divBdr>
                    </w:div>
                  </w:divsChild>
                </w:div>
                <w:div w:id="1549951973">
                  <w:marLeft w:val="240"/>
                  <w:marRight w:val="0"/>
                  <w:marTop w:val="60"/>
                  <w:marBottom w:val="60"/>
                  <w:divBdr>
                    <w:top w:val="none" w:sz="0" w:space="0" w:color="auto"/>
                    <w:left w:val="none" w:sz="0" w:space="0" w:color="auto"/>
                    <w:bottom w:val="none" w:sz="0" w:space="0" w:color="auto"/>
                    <w:right w:val="none" w:sz="0" w:space="0" w:color="auto"/>
                  </w:divBdr>
                  <w:divsChild>
                    <w:div w:id="482043053">
                      <w:marLeft w:val="0"/>
                      <w:marRight w:val="0"/>
                      <w:marTop w:val="0"/>
                      <w:marBottom w:val="0"/>
                      <w:divBdr>
                        <w:top w:val="none" w:sz="0" w:space="0" w:color="auto"/>
                        <w:left w:val="none" w:sz="0" w:space="0" w:color="auto"/>
                        <w:bottom w:val="none" w:sz="0" w:space="0" w:color="auto"/>
                        <w:right w:val="none" w:sz="0" w:space="0" w:color="auto"/>
                      </w:divBdr>
                    </w:div>
                  </w:divsChild>
                </w:div>
                <w:div w:id="877425447">
                  <w:marLeft w:val="240"/>
                  <w:marRight w:val="0"/>
                  <w:marTop w:val="60"/>
                  <w:marBottom w:val="60"/>
                  <w:divBdr>
                    <w:top w:val="none" w:sz="0" w:space="0" w:color="auto"/>
                    <w:left w:val="none" w:sz="0" w:space="0" w:color="auto"/>
                    <w:bottom w:val="none" w:sz="0" w:space="0" w:color="auto"/>
                    <w:right w:val="none" w:sz="0" w:space="0" w:color="auto"/>
                  </w:divBdr>
                  <w:divsChild>
                    <w:div w:id="1619288082">
                      <w:marLeft w:val="0"/>
                      <w:marRight w:val="0"/>
                      <w:marTop w:val="0"/>
                      <w:marBottom w:val="0"/>
                      <w:divBdr>
                        <w:top w:val="none" w:sz="0" w:space="0" w:color="auto"/>
                        <w:left w:val="none" w:sz="0" w:space="0" w:color="auto"/>
                        <w:bottom w:val="none" w:sz="0" w:space="0" w:color="auto"/>
                        <w:right w:val="none" w:sz="0" w:space="0" w:color="auto"/>
                      </w:divBdr>
                    </w:div>
                  </w:divsChild>
                </w:div>
                <w:div w:id="1068922552">
                  <w:marLeft w:val="240"/>
                  <w:marRight w:val="0"/>
                  <w:marTop w:val="60"/>
                  <w:marBottom w:val="60"/>
                  <w:divBdr>
                    <w:top w:val="none" w:sz="0" w:space="0" w:color="auto"/>
                    <w:left w:val="none" w:sz="0" w:space="0" w:color="auto"/>
                    <w:bottom w:val="none" w:sz="0" w:space="0" w:color="auto"/>
                    <w:right w:val="none" w:sz="0" w:space="0" w:color="auto"/>
                  </w:divBdr>
                  <w:divsChild>
                    <w:div w:id="1592273889">
                      <w:marLeft w:val="240"/>
                      <w:marRight w:val="0"/>
                      <w:marTop w:val="60"/>
                      <w:marBottom w:val="60"/>
                      <w:divBdr>
                        <w:top w:val="none" w:sz="0" w:space="0" w:color="auto"/>
                        <w:left w:val="none" w:sz="0" w:space="0" w:color="auto"/>
                        <w:bottom w:val="none" w:sz="0" w:space="0" w:color="auto"/>
                        <w:right w:val="none" w:sz="0" w:space="0" w:color="auto"/>
                      </w:divBdr>
                      <w:divsChild>
                        <w:div w:id="1113091846">
                          <w:marLeft w:val="0"/>
                          <w:marRight w:val="0"/>
                          <w:marTop w:val="0"/>
                          <w:marBottom w:val="0"/>
                          <w:divBdr>
                            <w:top w:val="none" w:sz="0" w:space="0" w:color="auto"/>
                            <w:left w:val="none" w:sz="0" w:space="0" w:color="auto"/>
                            <w:bottom w:val="none" w:sz="0" w:space="0" w:color="auto"/>
                            <w:right w:val="none" w:sz="0" w:space="0" w:color="auto"/>
                          </w:divBdr>
                        </w:div>
                      </w:divsChild>
                    </w:div>
                    <w:div w:id="1746343261">
                      <w:marLeft w:val="240"/>
                      <w:marRight w:val="0"/>
                      <w:marTop w:val="60"/>
                      <w:marBottom w:val="60"/>
                      <w:divBdr>
                        <w:top w:val="none" w:sz="0" w:space="0" w:color="auto"/>
                        <w:left w:val="none" w:sz="0" w:space="0" w:color="auto"/>
                        <w:bottom w:val="none" w:sz="0" w:space="0" w:color="auto"/>
                        <w:right w:val="none" w:sz="0" w:space="0" w:color="auto"/>
                      </w:divBdr>
                      <w:divsChild>
                        <w:div w:id="1818262646">
                          <w:marLeft w:val="0"/>
                          <w:marRight w:val="0"/>
                          <w:marTop w:val="0"/>
                          <w:marBottom w:val="0"/>
                          <w:divBdr>
                            <w:top w:val="none" w:sz="0" w:space="0" w:color="auto"/>
                            <w:left w:val="none" w:sz="0" w:space="0" w:color="auto"/>
                            <w:bottom w:val="none" w:sz="0" w:space="0" w:color="auto"/>
                            <w:right w:val="none" w:sz="0" w:space="0" w:color="auto"/>
                          </w:divBdr>
                        </w:div>
                      </w:divsChild>
                    </w:div>
                    <w:div w:id="1083455010">
                      <w:marLeft w:val="240"/>
                      <w:marRight w:val="0"/>
                      <w:marTop w:val="60"/>
                      <w:marBottom w:val="60"/>
                      <w:divBdr>
                        <w:top w:val="none" w:sz="0" w:space="0" w:color="auto"/>
                        <w:left w:val="none" w:sz="0" w:space="0" w:color="auto"/>
                        <w:bottom w:val="none" w:sz="0" w:space="0" w:color="auto"/>
                        <w:right w:val="none" w:sz="0" w:space="0" w:color="auto"/>
                      </w:divBdr>
                      <w:divsChild>
                        <w:div w:id="513695198">
                          <w:marLeft w:val="0"/>
                          <w:marRight w:val="0"/>
                          <w:marTop w:val="0"/>
                          <w:marBottom w:val="0"/>
                          <w:divBdr>
                            <w:top w:val="none" w:sz="0" w:space="0" w:color="auto"/>
                            <w:left w:val="none" w:sz="0" w:space="0" w:color="auto"/>
                            <w:bottom w:val="none" w:sz="0" w:space="0" w:color="auto"/>
                            <w:right w:val="none" w:sz="0" w:space="0" w:color="auto"/>
                          </w:divBdr>
                        </w:div>
                      </w:divsChild>
                    </w:div>
                    <w:div w:id="1755777366">
                      <w:marLeft w:val="240"/>
                      <w:marRight w:val="0"/>
                      <w:marTop w:val="60"/>
                      <w:marBottom w:val="60"/>
                      <w:divBdr>
                        <w:top w:val="none" w:sz="0" w:space="0" w:color="auto"/>
                        <w:left w:val="none" w:sz="0" w:space="0" w:color="auto"/>
                        <w:bottom w:val="none" w:sz="0" w:space="0" w:color="auto"/>
                        <w:right w:val="none" w:sz="0" w:space="0" w:color="auto"/>
                      </w:divBdr>
                      <w:divsChild>
                        <w:div w:id="116597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196675">
                  <w:marLeft w:val="240"/>
                  <w:marRight w:val="0"/>
                  <w:marTop w:val="60"/>
                  <w:marBottom w:val="60"/>
                  <w:divBdr>
                    <w:top w:val="none" w:sz="0" w:space="0" w:color="auto"/>
                    <w:left w:val="none" w:sz="0" w:space="0" w:color="auto"/>
                    <w:bottom w:val="none" w:sz="0" w:space="0" w:color="auto"/>
                    <w:right w:val="none" w:sz="0" w:space="0" w:color="auto"/>
                  </w:divBdr>
                  <w:divsChild>
                    <w:div w:id="48997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756235">
              <w:marLeft w:val="240"/>
              <w:marRight w:val="0"/>
              <w:marTop w:val="60"/>
              <w:marBottom w:val="60"/>
              <w:divBdr>
                <w:top w:val="none" w:sz="0" w:space="0" w:color="auto"/>
                <w:left w:val="none" w:sz="0" w:space="0" w:color="auto"/>
                <w:bottom w:val="none" w:sz="0" w:space="0" w:color="auto"/>
                <w:right w:val="none" w:sz="0" w:space="0" w:color="auto"/>
              </w:divBdr>
              <w:divsChild>
                <w:div w:id="1122922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088961">
          <w:marLeft w:val="240"/>
          <w:marRight w:val="0"/>
          <w:marTop w:val="60"/>
          <w:marBottom w:val="60"/>
          <w:divBdr>
            <w:top w:val="none" w:sz="0" w:space="0" w:color="auto"/>
            <w:left w:val="none" w:sz="0" w:space="0" w:color="auto"/>
            <w:bottom w:val="none" w:sz="0" w:space="0" w:color="auto"/>
            <w:right w:val="none" w:sz="0" w:space="0" w:color="auto"/>
          </w:divBdr>
          <w:divsChild>
            <w:div w:id="1633098723">
              <w:marLeft w:val="240"/>
              <w:marRight w:val="0"/>
              <w:marTop w:val="60"/>
              <w:marBottom w:val="60"/>
              <w:divBdr>
                <w:top w:val="none" w:sz="0" w:space="0" w:color="auto"/>
                <w:left w:val="none" w:sz="0" w:space="0" w:color="auto"/>
                <w:bottom w:val="none" w:sz="0" w:space="0" w:color="auto"/>
                <w:right w:val="none" w:sz="0" w:space="0" w:color="auto"/>
              </w:divBdr>
              <w:divsChild>
                <w:div w:id="412317019">
                  <w:marLeft w:val="0"/>
                  <w:marRight w:val="0"/>
                  <w:marTop w:val="0"/>
                  <w:marBottom w:val="0"/>
                  <w:divBdr>
                    <w:top w:val="none" w:sz="0" w:space="0" w:color="auto"/>
                    <w:left w:val="none" w:sz="0" w:space="0" w:color="auto"/>
                    <w:bottom w:val="none" w:sz="0" w:space="0" w:color="auto"/>
                    <w:right w:val="none" w:sz="0" w:space="0" w:color="auto"/>
                  </w:divBdr>
                </w:div>
              </w:divsChild>
            </w:div>
            <w:div w:id="1500468072">
              <w:marLeft w:val="240"/>
              <w:marRight w:val="0"/>
              <w:marTop w:val="60"/>
              <w:marBottom w:val="60"/>
              <w:divBdr>
                <w:top w:val="none" w:sz="0" w:space="0" w:color="auto"/>
                <w:left w:val="none" w:sz="0" w:space="0" w:color="auto"/>
                <w:bottom w:val="none" w:sz="0" w:space="0" w:color="auto"/>
                <w:right w:val="none" w:sz="0" w:space="0" w:color="auto"/>
              </w:divBdr>
              <w:divsChild>
                <w:div w:id="1594389344">
                  <w:marLeft w:val="0"/>
                  <w:marRight w:val="0"/>
                  <w:marTop w:val="0"/>
                  <w:marBottom w:val="0"/>
                  <w:divBdr>
                    <w:top w:val="none" w:sz="0" w:space="0" w:color="auto"/>
                    <w:left w:val="none" w:sz="0" w:space="0" w:color="auto"/>
                    <w:bottom w:val="none" w:sz="0" w:space="0" w:color="auto"/>
                    <w:right w:val="none" w:sz="0" w:space="0" w:color="auto"/>
                  </w:divBdr>
                </w:div>
              </w:divsChild>
            </w:div>
            <w:div w:id="1189026555">
              <w:marLeft w:val="240"/>
              <w:marRight w:val="0"/>
              <w:marTop w:val="60"/>
              <w:marBottom w:val="60"/>
              <w:divBdr>
                <w:top w:val="none" w:sz="0" w:space="0" w:color="auto"/>
                <w:left w:val="none" w:sz="0" w:space="0" w:color="auto"/>
                <w:bottom w:val="none" w:sz="0" w:space="0" w:color="auto"/>
                <w:right w:val="none" w:sz="0" w:space="0" w:color="auto"/>
              </w:divBdr>
              <w:divsChild>
                <w:div w:id="1851025907">
                  <w:marLeft w:val="0"/>
                  <w:marRight w:val="0"/>
                  <w:marTop w:val="0"/>
                  <w:marBottom w:val="0"/>
                  <w:divBdr>
                    <w:top w:val="none" w:sz="0" w:space="0" w:color="auto"/>
                    <w:left w:val="none" w:sz="0" w:space="0" w:color="auto"/>
                    <w:bottom w:val="none" w:sz="0" w:space="0" w:color="auto"/>
                    <w:right w:val="none" w:sz="0" w:space="0" w:color="auto"/>
                  </w:divBdr>
                </w:div>
              </w:divsChild>
            </w:div>
            <w:div w:id="338506426">
              <w:marLeft w:val="240"/>
              <w:marRight w:val="0"/>
              <w:marTop w:val="60"/>
              <w:marBottom w:val="60"/>
              <w:divBdr>
                <w:top w:val="none" w:sz="0" w:space="0" w:color="auto"/>
                <w:left w:val="none" w:sz="0" w:space="0" w:color="auto"/>
                <w:bottom w:val="none" w:sz="0" w:space="0" w:color="auto"/>
                <w:right w:val="none" w:sz="0" w:space="0" w:color="auto"/>
              </w:divBdr>
              <w:divsChild>
                <w:div w:id="556815650">
                  <w:marLeft w:val="0"/>
                  <w:marRight w:val="0"/>
                  <w:marTop w:val="0"/>
                  <w:marBottom w:val="0"/>
                  <w:divBdr>
                    <w:top w:val="none" w:sz="0" w:space="0" w:color="auto"/>
                    <w:left w:val="none" w:sz="0" w:space="0" w:color="auto"/>
                    <w:bottom w:val="none" w:sz="0" w:space="0" w:color="auto"/>
                    <w:right w:val="none" w:sz="0" w:space="0" w:color="auto"/>
                  </w:divBdr>
                </w:div>
              </w:divsChild>
            </w:div>
            <w:div w:id="247737371">
              <w:marLeft w:val="240"/>
              <w:marRight w:val="0"/>
              <w:marTop w:val="60"/>
              <w:marBottom w:val="60"/>
              <w:divBdr>
                <w:top w:val="none" w:sz="0" w:space="0" w:color="auto"/>
                <w:left w:val="none" w:sz="0" w:space="0" w:color="auto"/>
                <w:bottom w:val="none" w:sz="0" w:space="0" w:color="auto"/>
                <w:right w:val="none" w:sz="0" w:space="0" w:color="auto"/>
              </w:divBdr>
              <w:divsChild>
                <w:div w:id="621495948">
                  <w:marLeft w:val="0"/>
                  <w:marRight w:val="0"/>
                  <w:marTop w:val="0"/>
                  <w:marBottom w:val="0"/>
                  <w:divBdr>
                    <w:top w:val="none" w:sz="0" w:space="0" w:color="auto"/>
                    <w:left w:val="none" w:sz="0" w:space="0" w:color="auto"/>
                    <w:bottom w:val="none" w:sz="0" w:space="0" w:color="auto"/>
                    <w:right w:val="none" w:sz="0" w:space="0" w:color="auto"/>
                  </w:divBdr>
                </w:div>
              </w:divsChild>
            </w:div>
            <w:div w:id="1673989115">
              <w:marLeft w:val="240"/>
              <w:marRight w:val="0"/>
              <w:marTop w:val="60"/>
              <w:marBottom w:val="60"/>
              <w:divBdr>
                <w:top w:val="none" w:sz="0" w:space="0" w:color="auto"/>
                <w:left w:val="none" w:sz="0" w:space="0" w:color="auto"/>
                <w:bottom w:val="none" w:sz="0" w:space="0" w:color="auto"/>
                <w:right w:val="none" w:sz="0" w:space="0" w:color="auto"/>
              </w:divBdr>
              <w:divsChild>
                <w:div w:id="307395999">
                  <w:marLeft w:val="0"/>
                  <w:marRight w:val="0"/>
                  <w:marTop w:val="0"/>
                  <w:marBottom w:val="0"/>
                  <w:divBdr>
                    <w:top w:val="none" w:sz="0" w:space="0" w:color="auto"/>
                    <w:left w:val="none" w:sz="0" w:space="0" w:color="auto"/>
                    <w:bottom w:val="none" w:sz="0" w:space="0" w:color="auto"/>
                    <w:right w:val="none" w:sz="0" w:space="0" w:color="auto"/>
                  </w:divBdr>
                </w:div>
              </w:divsChild>
            </w:div>
            <w:div w:id="643118843">
              <w:marLeft w:val="240"/>
              <w:marRight w:val="0"/>
              <w:marTop w:val="60"/>
              <w:marBottom w:val="60"/>
              <w:divBdr>
                <w:top w:val="none" w:sz="0" w:space="0" w:color="auto"/>
                <w:left w:val="none" w:sz="0" w:space="0" w:color="auto"/>
                <w:bottom w:val="none" w:sz="0" w:space="0" w:color="auto"/>
                <w:right w:val="none" w:sz="0" w:space="0" w:color="auto"/>
              </w:divBdr>
              <w:divsChild>
                <w:div w:id="512380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318466">
          <w:marLeft w:val="0"/>
          <w:marRight w:val="0"/>
          <w:marTop w:val="0"/>
          <w:marBottom w:val="0"/>
          <w:divBdr>
            <w:top w:val="none" w:sz="0" w:space="0" w:color="auto"/>
            <w:left w:val="none" w:sz="0" w:space="0" w:color="auto"/>
            <w:bottom w:val="none" w:sz="0" w:space="0" w:color="auto"/>
            <w:right w:val="none" w:sz="0" w:space="0" w:color="auto"/>
          </w:divBdr>
        </w:div>
      </w:divsChild>
    </w:div>
    <w:div w:id="1036001222">
      <w:bodyDiv w:val="1"/>
      <w:marLeft w:val="0"/>
      <w:marRight w:val="0"/>
      <w:marTop w:val="0"/>
      <w:marBottom w:val="0"/>
      <w:divBdr>
        <w:top w:val="none" w:sz="0" w:space="0" w:color="auto"/>
        <w:left w:val="none" w:sz="0" w:space="0" w:color="auto"/>
        <w:bottom w:val="none" w:sz="0" w:space="0" w:color="auto"/>
        <w:right w:val="none" w:sz="0" w:space="0" w:color="auto"/>
      </w:divBdr>
    </w:div>
    <w:div w:id="1057240630">
      <w:bodyDiv w:val="1"/>
      <w:marLeft w:val="0"/>
      <w:marRight w:val="0"/>
      <w:marTop w:val="0"/>
      <w:marBottom w:val="0"/>
      <w:divBdr>
        <w:top w:val="none" w:sz="0" w:space="0" w:color="auto"/>
        <w:left w:val="none" w:sz="0" w:space="0" w:color="auto"/>
        <w:bottom w:val="none" w:sz="0" w:space="0" w:color="auto"/>
        <w:right w:val="none" w:sz="0" w:space="0" w:color="auto"/>
      </w:divBdr>
      <w:divsChild>
        <w:div w:id="1463772145">
          <w:marLeft w:val="0"/>
          <w:marRight w:val="0"/>
          <w:marTop w:val="0"/>
          <w:marBottom w:val="0"/>
          <w:divBdr>
            <w:top w:val="none" w:sz="0" w:space="0" w:color="auto"/>
            <w:left w:val="none" w:sz="0" w:space="0" w:color="auto"/>
            <w:bottom w:val="none" w:sz="0" w:space="0" w:color="auto"/>
            <w:right w:val="none" w:sz="0" w:space="0" w:color="auto"/>
          </w:divBdr>
        </w:div>
      </w:divsChild>
    </w:div>
    <w:div w:id="1339112823">
      <w:bodyDiv w:val="1"/>
      <w:marLeft w:val="0"/>
      <w:marRight w:val="0"/>
      <w:marTop w:val="0"/>
      <w:marBottom w:val="0"/>
      <w:divBdr>
        <w:top w:val="none" w:sz="0" w:space="0" w:color="auto"/>
        <w:left w:val="none" w:sz="0" w:space="0" w:color="auto"/>
        <w:bottom w:val="none" w:sz="0" w:space="0" w:color="auto"/>
        <w:right w:val="none" w:sz="0" w:space="0" w:color="auto"/>
      </w:divBdr>
    </w:div>
    <w:div w:id="1415009029">
      <w:bodyDiv w:val="1"/>
      <w:marLeft w:val="0"/>
      <w:marRight w:val="0"/>
      <w:marTop w:val="0"/>
      <w:marBottom w:val="0"/>
      <w:divBdr>
        <w:top w:val="none" w:sz="0" w:space="0" w:color="auto"/>
        <w:left w:val="none" w:sz="0" w:space="0" w:color="auto"/>
        <w:bottom w:val="none" w:sz="0" w:space="0" w:color="auto"/>
        <w:right w:val="none" w:sz="0" w:space="0" w:color="auto"/>
      </w:divBdr>
    </w:div>
    <w:div w:id="1460225709">
      <w:bodyDiv w:val="1"/>
      <w:marLeft w:val="0"/>
      <w:marRight w:val="0"/>
      <w:marTop w:val="0"/>
      <w:marBottom w:val="0"/>
      <w:divBdr>
        <w:top w:val="none" w:sz="0" w:space="0" w:color="auto"/>
        <w:left w:val="none" w:sz="0" w:space="0" w:color="auto"/>
        <w:bottom w:val="none" w:sz="0" w:space="0" w:color="auto"/>
        <w:right w:val="none" w:sz="0" w:space="0" w:color="auto"/>
      </w:divBdr>
    </w:div>
    <w:div w:id="1502427670">
      <w:bodyDiv w:val="1"/>
      <w:marLeft w:val="0"/>
      <w:marRight w:val="0"/>
      <w:marTop w:val="0"/>
      <w:marBottom w:val="0"/>
      <w:divBdr>
        <w:top w:val="none" w:sz="0" w:space="0" w:color="auto"/>
        <w:left w:val="none" w:sz="0" w:space="0" w:color="auto"/>
        <w:bottom w:val="none" w:sz="0" w:space="0" w:color="auto"/>
        <w:right w:val="none" w:sz="0" w:space="0" w:color="auto"/>
      </w:divBdr>
      <w:divsChild>
        <w:div w:id="1557164644">
          <w:marLeft w:val="240"/>
          <w:marRight w:val="0"/>
          <w:marTop w:val="60"/>
          <w:marBottom w:val="60"/>
          <w:divBdr>
            <w:top w:val="none" w:sz="0" w:space="0" w:color="auto"/>
            <w:left w:val="none" w:sz="0" w:space="0" w:color="auto"/>
            <w:bottom w:val="none" w:sz="0" w:space="0" w:color="auto"/>
            <w:right w:val="none" w:sz="0" w:space="0" w:color="auto"/>
          </w:divBdr>
          <w:divsChild>
            <w:div w:id="172578107">
              <w:marLeft w:val="0"/>
              <w:marRight w:val="0"/>
              <w:marTop w:val="0"/>
              <w:marBottom w:val="0"/>
              <w:divBdr>
                <w:top w:val="none" w:sz="0" w:space="0" w:color="auto"/>
                <w:left w:val="none" w:sz="0" w:space="0" w:color="auto"/>
                <w:bottom w:val="none" w:sz="0" w:space="0" w:color="auto"/>
                <w:right w:val="none" w:sz="0" w:space="0" w:color="auto"/>
              </w:divBdr>
            </w:div>
          </w:divsChild>
        </w:div>
        <w:div w:id="1720546239">
          <w:marLeft w:val="240"/>
          <w:marRight w:val="0"/>
          <w:marTop w:val="60"/>
          <w:marBottom w:val="60"/>
          <w:divBdr>
            <w:top w:val="none" w:sz="0" w:space="0" w:color="auto"/>
            <w:left w:val="none" w:sz="0" w:space="0" w:color="auto"/>
            <w:bottom w:val="none" w:sz="0" w:space="0" w:color="auto"/>
            <w:right w:val="none" w:sz="0" w:space="0" w:color="auto"/>
          </w:divBdr>
          <w:divsChild>
            <w:div w:id="1314214000">
              <w:marLeft w:val="240"/>
              <w:marRight w:val="0"/>
              <w:marTop w:val="60"/>
              <w:marBottom w:val="60"/>
              <w:divBdr>
                <w:top w:val="none" w:sz="0" w:space="0" w:color="auto"/>
                <w:left w:val="none" w:sz="0" w:space="0" w:color="auto"/>
                <w:bottom w:val="none" w:sz="0" w:space="0" w:color="auto"/>
                <w:right w:val="none" w:sz="0" w:space="0" w:color="auto"/>
              </w:divBdr>
              <w:divsChild>
                <w:div w:id="146477289">
                  <w:marLeft w:val="0"/>
                  <w:marRight w:val="0"/>
                  <w:marTop w:val="0"/>
                  <w:marBottom w:val="0"/>
                  <w:divBdr>
                    <w:top w:val="none" w:sz="0" w:space="0" w:color="auto"/>
                    <w:left w:val="none" w:sz="0" w:space="0" w:color="auto"/>
                    <w:bottom w:val="none" w:sz="0" w:space="0" w:color="auto"/>
                    <w:right w:val="none" w:sz="0" w:space="0" w:color="auto"/>
                  </w:divBdr>
                </w:div>
              </w:divsChild>
            </w:div>
            <w:div w:id="1437094036">
              <w:marLeft w:val="240"/>
              <w:marRight w:val="0"/>
              <w:marTop w:val="60"/>
              <w:marBottom w:val="60"/>
              <w:divBdr>
                <w:top w:val="none" w:sz="0" w:space="0" w:color="auto"/>
                <w:left w:val="none" w:sz="0" w:space="0" w:color="auto"/>
                <w:bottom w:val="none" w:sz="0" w:space="0" w:color="auto"/>
                <w:right w:val="none" w:sz="0" w:space="0" w:color="auto"/>
              </w:divBdr>
              <w:divsChild>
                <w:div w:id="206170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732322">
          <w:marLeft w:val="240"/>
          <w:marRight w:val="0"/>
          <w:marTop w:val="60"/>
          <w:marBottom w:val="60"/>
          <w:divBdr>
            <w:top w:val="none" w:sz="0" w:space="0" w:color="auto"/>
            <w:left w:val="none" w:sz="0" w:space="0" w:color="auto"/>
            <w:bottom w:val="none" w:sz="0" w:space="0" w:color="auto"/>
            <w:right w:val="none" w:sz="0" w:space="0" w:color="auto"/>
          </w:divBdr>
          <w:divsChild>
            <w:div w:id="206920289">
              <w:marLeft w:val="240"/>
              <w:marRight w:val="0"/>
              <w:marTop w:val="60"/>
              <w:marBottom w:val="60"/>
              <w:divBdr>
                <w:top w:val="none" w:sz="0" w:space="0" w:color="auto"/>
                <w:left w:val="none" w:sz="0" w:space="0" w:color="auto"/>
                <w:bottom w:val="none" w:sz="0" w:space="0" w:color="auto"/>
                <w:right w:val="none" w:sz="0" w:space="0" w:color="auto"/>
              </w:divBdr>
              <w:divsChild>
                <w:div w:id="1176531926">
                  <w:marLeft w:val="240"/>
                  <w:marRight w:val="0"/>
                  <w:marTop w:val="60"/>
                  <w:marBottom w:val="60"/>
                  <w:divBdr>
                    <w:top w:val="none" w:sz="0" w:space="0" w:color="auto"/>
                    <w:left w:val="none" w:sz="0" w:space="0" w:color="auto"/>
                    <w:bottom w:val="none" w:sz="0" w:space="0" w:color="auto"/>
                    <w:right w:val="none" w:sz="0" w:space="0" w:color="auto"/>
                  </w:divBdr>
                  <w:divsChild>
                    <w:div w:id="601644787">
                      <w:marLeft w:val="0"/>
                      <w:marRight w:val="0"/>
                      <w:marTop w:val="0"/>
                      <w:marBottom w:val="0"/>
                      <w:divBdr>
                        <w:top w:val="none" w:sz="0" w:space="0" w:color="auto"/>
                        <w:left w:val="none" w:sz="0" w:space="0" w:color="auto"/>
                        <w:bottom w:val="none" w:sz="0" w:space="0" w:color="auto"/>
                        <w:right w:val="none" w:sz="0" w:space="0" w:color="auto"/>
                      </w:divBdr>
                    </w:div>
                  </w:divsChild>
                </w:div>
                <w:div w:id="497813204">
                  <w:marLeft w:val="240"/>
                  <w:marRight w:val="0"/>
                  <w:marTop w:val="60"/>
                  <w:marBottom w:val="60"/>
                  <w:divBdr>
                    <w:top w:val="none" w:sz="0" w:space="0" w:color="auto"/>
                    <w:left w:val="none" w:sz="0" w:space="0" w:color="auto"/>
                    <w:bottom w:val="none" w:sz="0" w:space="0" w:color="auto"/>
                    <w:right w:val="none" w:sz="0" w:space="0" w:color="auto"/>
                  </w:divBdr>
                  <w:divsChild>
                    <w:div w:id="122190003">
                      <w:marLeft w:val="0"/>
                      <w:marRight w:val="0"/>
                      <w:marTop w:val="0"/>
                      <w:marBottom w:val="0"/>
                      <w:divBdr>
                        <w:top w:val="none" w:sz="0" w:space="0" w:color="auto"/>
                        <w:left w:val="none" w:sz="0" w:space="0" w:color="auto"/>
                        <w:bottom w:val="none" w:sz="0" w:space="0" w:color="auto"/>
                        <w:right w:val="none" w:sz="0" w:space="0" w:color="auto"/>
                      </w:divBdr>
                    </w:div>
                  </w:divsChild>
                </w:div>
                <w:div w:id="1003633179">
                  <w:marLeft w:val="240"/>
                  <w:marRight w:val="0"/>
                  <w:marTop w:val="60"/>
                  <w:marBottom w:val="60"/>
                  <w:divBdr>
                    <w:top w:val="none" w:sz="0" w:space="0" w:color="auto"/>
                    <w:left w:val="none" w:sz="0" w:space="0" w:color="auto"/>
                    <w:bottom w:val="none" w:sz="0" w:space="0" w:color="auto"/>
                    <w:right w:val="none" w:sz="0" w:space="0" w:color="auto"/>
                  </w:divBdr>
                  <w:divsChild>
                    <w:div w:id="2031949190">
                      <w:marLeft w:val="0"/>
                      <w:marRight w:val="0"/>
                      <w:marTop w:val="0"/>
                      <w:marBottom w:val="0"/>
                      <w:divBdr>
                        <w:top w:val="none" w:sz="0" w:space="0" w:color="auto"/>
                        <w:left w:val="none" w:sz="0" w:space="0" w:color="auto"/>
                        <w:bottom w:val="none" w:sz="0" w:space="0" w:color="auto"/>
                        <w:right w:val="none" w:sz="0" w:space="0" w:color="auto"/>
                      </w:divBdr>
                    </w:div>
                  </w:divsChild>
                </w:div>
                <w:div w:id="450395452">
                  <w:marLeft w:val="240"/>
                  <w:marRight w:val="0"/>
                  <w:marTop w:val="60"/>
                  <w:marBottom w:val="60"/>
                  <w:divBdr>
                    <w:top w:val="none" w:sz="0" w:space="0" w:color="auto"/>
                    <w:left w:val="none" w:sz="0" w:space="0" w:color="auto"/>
                    <w:bottom w:val="none" w:sz="0" w:space="0" w:color="auto"/>
                    <w:right w:val="none" w:sz="0" w:space="0" w:color="auto"/>
                  </w:divBdr>
                  <w:divsChild>
                    <w:div w:id="700937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810020">
              <w:marLeft w:val="240"/>
              <w:marRight w:val="0"/>
              <w:marTop w:val="60"/>
              <w:marBottom w:val="60"/>
              <w:divBdr>
                <w:top w:val="none" w:sz="0" w:space="0" w:color="auto"/>
                <w:left w:val="none" w:sz="0" w:space="0" w:color="auto"/>
                <w:bottom w:val="none" w:sz="0" w:space="0" w:color="auto"/>
                <w:right w:val="none" w:sz="0" w:space="0" w:color="auto"/>
              </w:divBdr>
              <w:divsChild>
                <w:div w:id="1485511998">
                  <w:marLeft w:val="240"/>
                  <w:marRight w:val="0"/>
                  <w:marTop w:val="60"/>
                  <w:marBottom w:val="60"/>
                  <w:divBdr>
                    <w:top w:val="none" w:sz="0" w:space="0" w:color="auto"/>
                    <w:left w:val="none" w:sz="0" w:space="0" w:color="auto"/>
                    <w:bottom w:val="none" w:sz="0" w:space="0" w:color="auto"/>
                    <w:right w:val="none" w:sz="0" w:space="0" w:color="auto"/>
                  </w:divBdr>
                  <w:divsChild>
                    <w:div w:id="1567688116">
                      <w:marLeft w:val="0"/>
                      <w:marRight w:val="0"/>
                      <w:marTop w:val="0"/>
                      <w:marBottom w:val="0"/>
                      <w:divBdr>
                        <w:top w:val="none" w:sz="0" w:space="0" w:color="auto"/>
                        <w:left w:val="none" w:sz="0" w:space="0" w:color="auto"/>
                        <w:bottom w:val="none" w:sz="0" w:space="0" w:color="auto"/>
                        <w:right w:val="none" w:sz="0" w:space="0" w:color="auto"/>
                      </w:divBdr>
                    </w:div>
                  </w:divsChild>
                </w:div>
                <w:div w:id="2123304928">
                  <w:marLeft w:val="240"/>
                  <w:marRight w:val="0"/>
                  <w:marTop w:val="60"/>
                  <w:marBottom w:val="60"/>
                  <w:divBdr>
                    <w:top w:val="none" w:sz="0" w:space="0" w:color="auto"/>
                    <w:left w:val="none" w:sz="0" w:space="0" w:color="auto"/>
                    <w:bottom w:val="none" w:sz="0" w:space="0" w:color="auto"/>
                    <w:right w:val="none" w:sz="0" w:space="0" w:color="auto"/>
                  </w:divBdr>
                  <w:divsChild>
                    <w:div w:id="1731919989">
                      <w:marLeft w:val="0"/>
                      <w:marRight w:val="0"/>
                      <w:marTop w:val="0"/>
                      <w:marBottom w:val="0"/>
                      <w:divBdr>
                        <w:top w:val="none" w:sz="0" w:space="0" w:color="auto"/>
                        <w:left w:val="none" w:sz="0" w:space="0" w:color="auto"/>
                        <w:bottom w:val="none" w:sz="0" w:space="0" w:color="auto"/>
                        <w:right w:val="none" w:sz="0" w:space="0" w:color="auto"/>
                      </w:divBdr>
                    </w:div>
                  </w:divsChild>
                </w:div>
                <w:div w:id="1927761320">
                  <w:marLeft w:val="240"/>
                  <w:marRight w:val="0"/>
                  <w:marTop w:val="60"/>
                  <w:marBottom w:val="60"/>
                  <w:divBdr>
                    <w:top w:val="none" w:sz="0" w:space="0" w:color="auto"/>
                    <w:left w:val="none" w:sz="0" w:space="0" w:color="auto"/>
                    <w:bottom w:val="none" w:sz="0" w:space="0" w:color="auto"/>
                    <w:right w:val="none" w:sz="0" w:space="0" w:color="auto"/>
                  </w:divBdr>
                  <w:divsChild>
                    <w:div w:id="186674927">
                      <w:marLeft w:val="0"/>
                      <w:marRight w:val="0"/>
                      <w:marTop w:val="0"/>
                      <w:marBottom w:val="0"/>
                      <w:divBdr>
                        <w:top w:val="none" w:sz="0" w:space="0" w:color="auto"/>
                        <w:left w:val="none" w:sz="0" w:space="0" w:color="auto"/>
                        <w:bottom w:val="none" w:sz="0" w:space="0" w:color="auto"/>
                        <w:right w:val="none" w:sz="0" w:space="0" w:color="auto"/>
                      </w:divBdr>
                    </w:div>
                  </w:divsChild>
                </w:div>
                <w:div w:id="807552829">
                  <w:marLeft w:val="240"/>
                  <w:marRight w:val="0"/>
                  <w:marTop w:val="60"/>
                  <w:marBottom w:val="60"/>
                  <w:divBdr>
                    <w:top w:val="none" w:sz="0" w:space="0" w:color="auto"/>
                    <w:left w:val="none" w:sz="0" w:space="0" w:color="auto"/>
                    <w:bottom w:val="none" w:sz="0" w:space="0" w:color="auto"/>
                    <w:right w:val="none" w:sz="0" w:space="0" w:color="auto"/>
                  </w:divBdr>
                  <w:divsChild>
                    <w:div w:id="1142698776">
                      <w:marLeft w:val="0"/>
                      <w:marRight w:val="0"/>
                      <w:marTop w:val="0"/>
                      <w:marBottom w:val="0"/>
                      <w:divBdr>
                        <w:top w:val="none" w:sz="0" w:space="0" w:color="auto"/>
                        <w:left w:val="none" w:sz="0" w:space="0" w:color="auto"/>
                        <w:bottom w:val="none" w:sz="0" w:space="0" w:color="auto"/>
                        <w:right w:val="none" w:sz="0" w:space="0" w:color="auto"/>
                      </w:divBdr>
                    </w:div>
                  </w:divsChild>
                </w:div>
                <w:div w:id="1689064168">
                  <w:marLeft w:val="240"/>
                  <w:marRight w:val="0"/>
                  <w:marTop w:val="60"/>
                  <w:marBottom w:val="60"/>
                  <w:divBdr>
                    <w:top w:val="none" w:sz="0" w:space="0" w:color="auto"/>
                    <w:left w:val="none" w:sz="0" w:space="0" w:color="auto"/>
                    <w:bottom w:val="none" w:sz="0" w:space="0" w:color="auto"/>
                    <w:right w:val="none" w:sz="0" w:space="0" w:color="auto"/>
                  </w:divBdr>
                  <w:divsChild>
                    <w:div w:id="502935692">
                      <w:marLeft w:val="240"/>
                      <w:marRight w:val="0"/>
                      <w:marTop w:val="60"/>
                      <w:marBottom w:val="60"/>
                      <w:divBdr>
                        <w:top w:val="none" w:sz="0" w:space="0" w:color="auto"/>
                        <w:left w:val="none" w:sz="0" w:space="0" w:color="auto"/>
                        <w:bottom w:val="none" w:sz="0" w:space="0" w:color="auto"/>
                        <w:right w:val="none" w:sz="0" w:space="0" w:color="auto"/>
                      </w:divBdr>
                      <w:divsChild>
                        <w:div w:id="2084404847">
                          <w:marLeft w:val="0"/>
                          <w:marRight w:val="0"/>
                          <w:marTop w:val="0"/>
                          <w:marBottom w:val="0"/>
                          <w:divBdr>
                            <w:top w:val="none" w:sz="0" w:space="0" w:color="auto"/>
                            <w:left w:val="none" w:sz="0" w:space="0" w:color="auto"/>
                            <w:bottom w:val="none" w:sz="0" w:space="0" w:color="auto"/>
                            <w:right w:val="none" w:sz="0" w:space="0" w:color="auto"/>
                          </w:divBdr>
                        </w:div>
                      </w:divsChild>
                    </w:div>
                    <w:div w:id="1605920653">
                      <w:marLeft w:val="240"/>
                      <w:marRight w:val="0"/>
                      <w:marTop w:val="60"/>
                      <w:marBottom w:val="60"/>
                      <w:divBdr>
                        <w:top w:val="none" w:sz="0" w:space="0" w:color="auto"/>
                        <w:left w:val="none" w:sz="0" w:space="0" w:color="auto"/>
                        <w:bottom w:val="none" w:sz="0" w:space="0" w:color="auto"/>
                        <w:right w:val="none" w:sz="0" w:space="0" w:color="auto"/>
                      </w:divBdr>
                      <w:divsChild>
                        <w:div w:id="1995523610">
                          <w:marLeft w:val="0"/>
                          <w:marRight w:val="0"/>
                          <w:marTop w:val="0"/>
                          <w:marBottom w:val="0"/>
                          <w:divBdr>
                            <w:top w:val="none" w:sz="0" w:space="0" w:color="auto"/>
                            <w:left w:val="none" w:sz="0" w:space="0" w:color="auto"/>
                            <w:bottom w:val="none" w:sz="0" w:space="0" w:color="auto"/>
                            <w:right w:val="none" w:sz="0" w:space="0" w:color="auto"/>
                          </w:divBdr>
                        </w:div>
                      </w:divsChild>
                    </w:div>
                    <w:div w:id="617296954">
                      <w:marLeft w:val="240"/>
                      <w:marRight w:val="0"/>
                      <w:marTop w:val="60"/>
                      <w:marBottom w:val="60"/>
                      <w:divBdr>
                        <w:top w:val="none" w:sz="0" w:space="0" w:color="auto"/>
                        <w:left w:val="none" w:sz="0" w:space="0" w:color="auto"/>
                        <w:bottom w:val="none" w:sz="0" w:space="0" w:color="auto"/>
                        <w:right w:val="none" w:sz="0" w:space="0" w:color="auto"/>
                      </w:divBdr>
                      <w:divsChild>
                        <w:div w:id="880290630">
                          <w:marLeft w:val="0"/>
                          <w:marRight w:val="0"/>
                          <w:marTop w:val="0"/>
                          <w:marBottom w:val="0"/>
                          <w:divBdr>
                            <w:top w:val="none" w:sz="0" w:space="0" w:color="auto"/>
                            <w:left w:val="none" w:sz="0" w:space="0" w:color="auto"/>
                            <w:bottom w:val="none" w:sz="0" w:space="0" w:color="auto"/>
                            <w:right w:val="none" w:sz="0" w:space="0" w:color="auto"/>
                          </w:divBdr>
                        </w:div>
                      </w:divsChild>
                    </w:div>
                    <w:div w:id="90200877">
                      <w:marLeft w:val="240"/>
                      <w:marRight w:val="0"/>
                      <w:marTop w:val="60"/>
                      <w:marBottom w:val="60"/>
                      <w:divBdr>
                        <w:top w:val="none" w:sz="0" w:space="0" w:color="auto"/>
                        <w:left w:val="none" w:sz="0" w:space="0" w:color="auto"/>
                        <w:bottom w:val="none" w:sz="0" w:space="0" w:color="auto"/>
                        <w:right w:val="none" w:sz="0" w:space="0" w:color="auto"/>
                      </w:divBdr>
                      <w:divsChild>
                        <w:div w:id="730344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880565">
                  <w:marLeft w:val="240"/>
                  <w:marRight w:val="0"/>
                  <w:marTop w:val="60"/>
                  <w:marBottom w:val="60"/>
                  <w:divBdr>
                    <w:top w:val="none" w:sz="0" w:space="0" w:color="auto"/>
                    <w:left w:val="none" w:sz="0" w:space="0" w:color="auto"/>
                    <w:bottom w:val="none" w:sz="0" w:space="0" w:color="auto"/>
                    <w:right w:val="none" w:sz="0" w:space="0" w:color="auto"/>
                  </w:divBdr>
                  <w:divsChild>
                    <w:div w:id="1452821256">
                      <w:marLeft w:val="0"/>
                      <w:marRight w:val="0"/>
                      <w:marTop w:val="0"/>
                      <w:marBottom w:val="0"/>
                      <w:divBdr>
                        <w:top w:val="none" w:sz="0" w:space="0" w:color="auto"/>
                        <w:left w:val="none" w:sz="0" w:space="0" w:color="auto"/>
                        <w:bottom w:val="none" w:sz="0" w:space="0" w:color="auto"/>
                        <w:right w:val="none" w:sz="0" w:space="0" w:color="auto"/>
                      </w:divBdr>
                    </w:div>
                  </w:divsChild>
                </w:div>
                <w:div w:id="669255331">
                  <w:marLeft w:val="240"/>
                  <w:marRight w:val="0"/>
                  <w:marTop w:val="60"/>
                  <w:marBottom w:val="60"/>
                  <w:divBdr>
                    <w:top w:val="none" w:sz="0" w:space="0" w:color="auto"/>
                    <w:left w:val="none" w:sz="0" w:space="0" w:color="auto"/>
                    <w:bottom w:val="none" w:sz="0" w:space="0" w:color="auto"/>
                    <w:right w:val="none" w:sz="0" w:space="0" w:color="auto"/>
                  </w:divBdr>
                  <w:divsChild>
                    <w:div w:id="1718973546">
                      <w:marLeft w:val="0"/>
                      <w:marRight w:val="0"/>
                      <w:marTop w:val="0"/>
                      <w:marBottom w:val="0"/>
                      <w:divBdr>
                        <w:top w:val="none" w:sz="0" w:space="0" w:color="auto"/>
                        <w:left w:val="none" w:sz="0" w:space="0" w:color="auto"/>
                        <w:bottom w:val="none" w:sz="0" w:space="0" w:color="auto"/>
                        <w:right w:val="none" w:sz="0" w:space="0" w:color="auto"/>
                      </w:divBdr>
                    </w:div>
                  </w:divsChild>
                </w:div>
                <w:div w:id="640768495">
                  <w:marLeft w:val="240"/>
                  <w:marRight w:val="0"/>
                  <w:marTop w:val="60"/>
                  <w:marBottom w:val="60"/>
                  <w:divBdr>
                    <w:top w:val="none" w:sz="0" w:space="0" w:color="auto"/>
                    <w:left w:val="none" w:sz="0" w:space="0" w:color="auto"/>
                    <w:bottom w:val="none" w:sz="0" w:space="0" w:color="auto"/>
                    <w:right w:val="none" w:sz="0" w:space="0" w:color="auto"/>
                  </w:divBdr>
                  <w:divsChild>
                    <w:div w:id="457264982">
                      <w:marLeft w:val="0"/>
                      <w:marRight w:val="0"/>
                      <w:marTop w:val="0"/>
                      <w:marBottom w:val="0"/>
                      <w:divBdr>
                        <w:top w:val="none" w:sz="0" w:space="0" w:color="auto"/>
                        <w:left w:val="none" w:sz="0" w:space="0" w:color="auto"/>
                        <w:bottom w:val="none" w:sz="0" w:space="0" w:color="auto"/>
                        <w:right w:val="none" w:sz="0" w:space="0" w:color="auto"/>
                      </w:divBdr>
                    </w:div>
                  </w:divsChild>
                </w:div>
                <w:div w:id="234635800">
                  <w:marLeft w:val="240"/>
                  <w:marRight w:val="0"/>
                  <w:marTop w:val="60"/>
                  <w:marBottom w:val="60"/>
                  <w:divBdr>
                    <w:top w:val="none" w:sz="0" w:space="0" w:color="auto"/>
                    <w:left w:val="none" w:sz="0" w:space="0" w:color="auto"/>
                    <w:bottom w:val="none" w:sz="0" w:space="0" w:color="auto"/>
                    <w:right w:val="none" w:sz="0" w:space="0" w:color="auto"/>
                  </w:divBdr>
                  <w:divsChild>
                    <w:div w:id="1177234165">
                      <w:marLeft w:val="0"/>
                      <w:marRight w:val="0"/>
                      <w:marTop w:val="0"/>
                      <w:marBottom w:val="0"/>
                      <w:divBdr>
                        <w:top w:val="none" w:sz="0" w:space="0" w:color="auto"/>
                        <w:left w:val="none" w:sz="0" w:space="0" w:color="auto"/>
                        <w:bottom w:val="none" w:sz="0" w:space="0" w:color="auto"/>
                        <w:right w:val="none" w:sz="0" w:space="0" w:color="auto"/>
                      </w:divBdr>
                    </w:div>
                  </w:divsChild>
                </w:div>
                <w:div w:id="55052615">
                  <w:marLeft w:val="240"/>
                  <w:marRight w:val="0"/>
                  <w:marTop w:val="60"/>
                  <w:marBottom w:val="60"/>
                  <w:divBdr>
                    <w:top w:val="none" w:sz="0" w:space="0" w:color="auto"/>
                    <w:left w:val="none" w:sz="0" w:space="0" w:color="auto"/>
                    <w:bottom w:val="none" w:sz="0" w:space="0" w:color="auto"/>
                    <w:right w:val="none" w:sz="0" w:space="0" w:color="auto"/>
                  </w:divBdr>
                  <w:divsChild>
                    <w:div w:id="621574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0406190">
          <w:marLeft w:val="240"/>
          <w:marRight w:val="0"/>
          <w:marTop w:val="60"/>
          <w:marBottom w:val="60"/>
          <w:divBdr>
            <w:top w:val="none" w:sz="0" w:space="0" w:color="auto"/>
            <w:left w:val="none" w:sz="0" w:space="0" w:color="auto"/>
            <w:bottom w:val="none" w:sz="0" w:space="0" w:color="auto"/>
            <w:right w:val="none" w:sz="0" w:space="0" w:color="auto"/>
          </w:divBdr>
          <w:divsChild>
            <w:div w:id="124592953">
              <w:marLeft w:val="240"/>
              <w:marRight w:val="0"/>
              <w:marTop w:val="60"/>
              <w:marBottom w:val="60"/>
              <w:divBdr>
                <w:top w:val="none" w:sz="0" w:space="0" w:color="auto"/>
                <w:left w:val="none" w:sz="0" w:space="0" w:color="auto"/>
                <w:bottom w:val="none" w:sz="0" w:space="0" w:color="auto"/>
                <w:right w:val="none" w:sz="0" w:space="0" w:color="auto"/>
              </w:divBdr>
              <w:divsChild>
                <w:div w:id="548566077">
                  <w:marLeft w:val="240"/>
                  <w:marRight w:val="0"/>
                  <w:marTop w:val="60"/>
                  <w:marBottom w:val="60"/>
                  <w:divBdr>
                    <w:top w:val="none" w:sz="0" w:space="0" w:color="auto"/>
                    <w:left w:val="none" w:sz="0" w:space="0" w:color="auto"/>
                    <w:bottom w:val="none" w:sz="0" w:space="0" w:color="auto"/>
                    <w:right w:val="none" w:sz="0" w:space="0" w:color="auto"/>
                  </w:divBdr>
                  <w:divsChild>
                    <w:div w:id="1108356260">
                      <w:marLeft w:val="0"/>
                      <w:marRight w:val="0"/>
                      <w:marTop w:val="0"/>
                      <w:marBottom w:val="0"/>
                      <w:divBdr>
                        <w:top w:val="none" w:sz="0" w:space="0" w:color="auto"/>
                        <w:left w:val="none" w:sz="0" w:space="0" w:color="auto"/>
                        <w:bottom w:val="none" w:sz="0" w:space="0" w:color="auto"/>
                        <w:right w:val="none" w:sz="0" w:space="0" w:color="auto"/>
                      </w:divBdr>
                    </w:div>
                  </w:divsChild>
                </w:div>
                <w:div w:id="1355423315">
                  <w:marLeft w:val="240"/>
                  <w:marRight w:val="0"/>
                  <w:marTop w:val="60"/>
                  <w:marBottom w:val="60"/>
                  <w:divBdr>
                    <w:top w:val="none" w:sz="0" w:space="0" w:color="auto"/>
                    <w:left w:val="none" w:sz="0" w:space="0" w:color="auto"/>
                    <w:bottom w:val="none" w:sz="0" w:space="0" w:color="auto"/>
                    <w:right w:val="none" w:sz="0" w:space="0" w:color="auto"/>
                  </w:divBdr>
                  <w:divsChild>
                    <w:div w:id="1667977744">
                      <w:marLeft w:val="0"/>
                      <w:marRight w:val="0"/>
                      <w:marTop w:val="0"/>
                      <w:marBottom w:val="0"/>
                      <w:divBdr>
                        <w:top w:val="none" w:sz="0" w:space="0" w:color="auto"/>
                        <w:left w:val="none" w:sz="0" w:space="0" w:color="auto"/>
                        <w:bottom w:val="none" w:sz="0" w:space="0" w:color="auto"/>
                        <w:right w:val="none" w:sz="0" w:space="0" w:color="auto"/>
                      </w:divBdr>
                    </w:div>
                  </w:divsChild>
                </w:div>
                <w:div w:id="1599092993">
                  <w:marLeft w:val="240"/>
                  <w:marRight w:val="0"/>
                  <w:marTop w:val="60"/>
                  <w:marBottom w:val="60"/>
                  <w:divBdr>
                    <w:top w:val="none" w:sz="0" w:space="0" w:color="auto"/>
                    <w:left w:val="none" w:sz="0" w:space="0" w:color="auto"/>
                    <w:bottom w:val="none" w:sz="0" w:space="0" w:color="auto"/>
                    <w:right w:val="none" w:sz="0" w:space="0" w:color="auto"/>
                  </w:divBdr>
                  <w:divsChild>
                    <w:div w:id="1795101426">
                      <w:marLeft w:val="0"/>
                      <w:marRight w:val="0"/>
                      <w:marTop w:val="0"/>
                      <w:marBottom w:val="0"/>
                      <w:divBdr>
                        <w:top w:val="none" w:sz="0" w:space="0" w:color="auto"/>
                        <w:left w:val="none" w:sz="0" w:space="0" w:color="auto"/>
                        <w:bottom w:val="none" w:sz="0" w:space="0" w:color="auto"/>
                        <w:right w:val="none" w:sz="0" w:space="0" w:color="auto"/>
                      </w:divBdr>
                    </w:div>
                  </w:divsChild>
                </w:div>
                <w:div w:id="440074343">
                  <w:marLeft w:val="240"/>
                  <w:marRight w:val="0"/>
                  <w:marTop w:val="60"/>
                  <w:marBottom w:val="60"/>
                  <w:divBdr>
                    <w:top w:val="none" w:sz="0" w:space="0" w:color="auto"/>
                    <w:left w:val="none" w:sz="0" w:space="0" w:color="auto"/>
                    <w:bottom w:val="none" w:sz="0" w:space="0" w:color="auto"/>
                    <w:right w:val="none" w:sz="0" w:space="0" w:color="auto"/>
                  </w:divBdr>
                  <w:divsChild>
                    <w:div w:id="2116901815">
                      <w:marLeft w:val="0"/>
                      <w:marRight w:val="0"/>
                      <w:marTop w:val="0"/>
                      <w:marBottom w:val="0"/>
                      <w:divBdr>
                        <w:top w:val="none" w:sz="0" w:space="0" w:color="auto"/>
                        <w:left w:val="none" w:sz="0" w:space="0" w:color="auto"/>
                        <w:bottom w:val="none" w:sz="0" w:space="0" w:color="auto"/>
                        <w:right w:val="none" w:sz="0" w:space="0" w:color="auto"/>
                      </w:divBdr>
                    </w:div>
                  </w:divsChild>
                </w:div>
                <w:div w:id="1332026074">
                  <w:marLeft w:val="240"/>
                  <w:marRight w:val="0"/>
                  <w:marTop w:val="60"/>
                  <w:marBottom w:val="60"/>
                  <w:divBdr>
                    <w:top w:val="none" w:sz="0" w:space="0" w:color="auto"/>
                    <w:left w:val="none" w:sz="0" w:space="0" w:color="auto"/>
                    <w:bottom w:val="none" w:sz="0" w:space="0" w:color="auto"/>
                    <w:right w:val="none" w:sz="0" w:space="0" w:color="auto"/>
                  </w:divBdr>
                  <w:divsChild>
                    <w:div w:id="1897888498">
                      <w:marLeft w:val="0"/>
                      <w:marRight w:val="0"/>
                      <w:marTop w:val="0"/>
                      <w:marBottom w:val="0"/>
                      <w:divBdr>
                        <w:top w:val="none" w:sz="0" w:space="0" w:color="auto"/>
                        <w:left w:val="none" w:sz="0" w:space="0" w:color="auto"/>
                        <w:bottom w:val="none" w:sz="0" w:space="0" w:color="auto"/>
                        <w:right w:val="none" w:sz="0" w:space="0" w:color="auto"/>
                      </w:divBdr>
                    </w:div>
                  </w:divsChild>
                </w:div>
                <w:div w:id="1732344860">
                  <w:marLeft w:val="240"/>
                  <w:marRight w:val="0"/>
                  <w:marTop w:val="60"/>
                  <w:marBottom w:val="60"/>
                  <w:divBdr>
                    <w:top w:val="none" w:sz="0" w:space="0" w:color="auto"/>
                    <w:left w:val="none" w:sz="0" w:space="0" w:color="auto"/>
                    <w:bottom w:val="none" w:sz="0" w:space="0" w:color="auto"/>
                    <w:right w:val="none" w:sz="0" w:space="0" w:color="auto"/>
                  </w:divBdr>
                  <w:divsChild>
                    <w:div w:id="2001349930">
                      <w:marLeft w:val="240"/>
                      <w:marRight w:val="0"/>
                      <w:marTop w:val="60"/>
                      <w:marBottom w:val="60"/>
                      <w:divBdr>
                        <w:top w:val="none" w:sz="0" w:space="0" w:color="auto"/>
                        <w:left w:val="none" w:sz="0" w:space="0" w:color="auto"/>
                        <w:bottom w:val="none" w:sz="0" w:space="0" w:color="auto"/>
                        <w:right w:val="none" w:sz="0" w:space="0" w:color="auto"/>
                      </w:divBdr>
                      <w:divsChild>
                        <w:div w:id="438598464">
                          <w:marLeft w:val="0"/>
                          <w:marRight w:val="0"/>
                          <w:marTop w:val="0"/>
                          <w:marBottom w:val="0"/>
                          <w:divBdr>
                            <w:top w:val="none" w:sz="0" w:space="0" w:color="auto"/>
                            <w:left w:val="none" w:sz="0" w:space="0" w:color="auto"/>
                            <w:bottom w:val="none" w:sz="0" w:space="0" w:color="auto"/>
                            <w:right w:val="none" w:sz="0" w:space="0" w:color="auto"/>
                          </w:divBdr>
                        </w:div>
                      </w:divsChild>
                    </w:div>
                    <w:div w:id="623275489">
                      <w:marLeft w:val="240"/>
                      <w:marRight w:val="0"/>
                      <w:marTop w:val="60"/>
                      <w:marBottom w:val="60"/>
                      <w:divBdr>
                        <w:top w:val="none" w:sz="0" w:space="0" w:color="auto"/>
                        <w:left w:val="none" w:sz="0" w:space="0" w:color="auto"/>
                        <w:bottom w:val="none" w:sz="0" w:space="0" w:color="auto"/>
                        <w:right w:val="none" w:sz="0" w:space="0" w:color="auto"/>
                      </w:divBdr>
                      <w:divsChild>
                        <w:div w:id="1043096607">
                          <w:marLeft w:val="0"/>
                          <w:marRight w:val="0"/>
                          <w:marTop w:val="0"/>
                          <w:marBottom w:val="0"/>
                          <w:divBdr>
                            <w:top w:val="none" w:sz="0" w:space="0" w:color="auto"/>
                            <w:left w:val="none" w:sz="0" w:space="0" w:color="auto"/>
                            <w:bottom w:val="none" w:sz="0" w:space="0" w:color="auto"/>
                            <w:right w:val="none" w:sz="0" w:space="0" w:color="auto"/>
                          </w:divBdr>
                        </w:div>
                      </w:divsChild>
                    </w:div>
                    <w:div w:id="724062332">
                      <w:marLeft w:val="240"/>
                      <w:marRight w:val="0"/>
                      <w:marTop w:val="60"/>
                      <w:marBottom w:val="60"/>
                      <w:divBdr>
                        <w:top w:val="none" w:sz="0" w:space="0" w:color="auto"/>
                        <w:left w:val="none" w:sz="0" w:space="0" w:color="auto"/>
                        <w:bottom w:val="none" w:sz="0" w:space="0" w:color="auto"/>
                        <w:right w:val="none" w:sz="0" w:space="0" w:color="auto"/>
                      </w:divBdr>
                      <w:divsChild>
                        <w:div w:id="87166714">
                          <w:marLeft w:val="0"/>
                          <w:marRight w:val="0"/>
                          <w:marTop w:val="0"/>
                          <w:marBottom w:val="0"/>
                          <w:divBdr>
                            <w:top w:val="none" w:sz="0" w:space="0" w:color="auto"/>
                            <w:left w:val="none" w:sz="0" w:space="0" w:color="auto"/>
                            <w:bottom w:val="none" w:sz="0" w:space="0" w:color="auto"/>
                            <w:right w:val="none" w:sz="0" w:space="0" w:color="auto"/>
                          </w:divBdr>
                        </w:div>
                      </w:divsChild>
                    </w:div>
                    <w:div w:id="1173911493">
                      <w:marLeft w:val="240"/>
                      <w:marRight w:val="0"/>
                      <w:marTop w:val="60"/>
                      <w:marBottom w:val="60"/>
                      <w:divBdr>
                        <w:top w:val="none" w:sz="0" w:space="0" w:color="auto"/>
                        <w:left w:val="none" w:sz="0" w:space="0" w:color="auto"/>
                        <w:bottom w:val="none" w:sz="0" w:space="0" w:color="auto"/>
                        <w:right w:val="none" w:sz="0" w:space="0" w:color="auto"/>
                      </w:divBdr>
                      <w:divsChild>
                        <w:div w:id="1139960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337778">
                  <w:marLeft w:val="240"/>
                  <w:marRight w:val="0"/>
                  <w:marTop w:val="60"/>
                  <w:marBottom w:val="60"/>
                  <w:divBdr>
                    <w:top w:val="none" w:sz="0" w:space="0" w:color="auto"/>
                    <w:left w:val="none" w:sz="0" w:space="0" w:color="auto"/>
                    <w:bottom w:val="none" w:sz="0" w:space="0" w:color="auto"/>
                    <w:right w:val="none" w:sz="0" w:space="0" w:color="auto"/>
                  </w:divBdr>
                  <w:divsChild>
                    <w:div w:id="1952662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020239">
              <w:marLeft w:val="240"/>
              <w:marRight w:val="0"/>
              <w:marTop w:val="60"/>
              <w:marBottom w:val="60"/>
              <w:divBdr>
                <w:top w:val="none" w:sz="0" w:space="0" w:color="auto"/>
                <w:left w:val="none" w:sz="0" w:space="0" w:color="auto"/>
                <w:bottom w:val="none" w:sz="0" w:space="0" w:color="auto"/>
                <w:right w:val="none" w:sz="0" w:space="0" w:color="auto"/>
              </w:divBdr>
              <w:divsChild>
                <w:div w:id="153835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052505">
          <w:marLeft w:val="240"/>
          <w:marRight w:val="0"/>
          <w:marTop w:val="60"/>
          <w:marBottom w:val="60"/>
          <w:divBdr>
            <w:top w:val="none" w:sz="0" w:space="0" w:color="auto"/>
            <w:left w:val="none" w:sz="0" w:space="0" w:color="auto"/>
            <w:bottom w:val="none" w:sz="0" w:space="0" w:color="auto"/>
            <w:right w:val="none" w:sz="0" w:space="0" w:color="auto"/>
          </w:divBdr>
          <w:divsChild>
            <w:div w:id="1847017030">
              <w:marLeft w:val="240"/>
              <w:marRight w:val="0"/>
              <w:marTop w:val="60"/>
              <w:marBottom w:val="60"/>
              <w:divBdr>
                <w:top w:val="none" w:sz="0" w:space="0" w:color="auto"/>
                <w:left w:val="none" w:sz="0" w:space="0" w:color="auto"/>
                <w:bottom w:val="none" w:sz="0" w:space="0" w:color="auto"/>
                <w:right w:val="none" w:sz="0" w:space="0" w:color="auto"/>
              </w:divBdr>
              <w:divsChild>
                <w:div w:id="307053932">
                  <w:marLeft w:val="0"/>
                  <w:marRight w:val="0"/>
                  <w:marTop w:val="0"/>
                  <w:marBottom w:val="0"/>
                  <w:divBdr>
                    <w:top w:val="none" w:sz="0" w:space="0" w:color="auto"/>
                    <w:left w:val="none" w:sz="0" w:space="0" w:color="auto"/>
                    <w:bottom w:val="none" w:sz="0" w:space="0" w:color="auto"/>
                    <w:right w:val="none" w:sz="0" w:space="0" w:color="auto"/>
                  </w:divBdr>
                </w:div>
              </w:divsChild>
            </w:div>
            <w:div w:id="32703081">
              <w:marLeft w:val="240"/>
              <w:marRight w:val="0"/>
              <w:marTop w:val="60"/>
              <w:marBottom w:val="60"/>
              <w:divBdr>
                <w:top w:val="none" w:sz="0" w:space="0" w:color="auto"/>
                <w:left w:val="none" w:sz="0" w:space="0" w:color="auto"/>
                <w:bottom w:val="none" w:sz="0" w:space="0" w:color="auto"/>
                <w:right w:val="none" w:sz="0" w:space="0" w:color="auto"/>
              </w:divBdr>
              <w:divsChild>
                <w:div w:id="365255116">
                  <w:marLeft w:val="0"/>
                  <w:marRight w:val="0"/>
                  <w:marTop w:val="0"/>
                  <w:marBottom w:val="0"/>
                  <w:divBdr>
                    <w:top w:val="none" w:sz="0" w:space="0" w:color="auto"/>
                    <w:left w:val="none" w:sz="0" w:space="0" w:color="auto"/>
                    <w:bottom w:val="none" w:sz="0" w:space="0" w:color="auto"/>
                    <w:right w:val="none" w:sz="0" w:space="0" w:color="auto"/>
                  </w:divBdr>
                </w:div>
              </w:divsChild>
            </w:div>
            <w:div w:id="1604798959">
              <w:marLeft w:val="240"/>
              <w:marRight w:val="0"/>
              <w:marTop w:val="60"/>
              <w:marBottom w:val="60"/>
              <w:divBdr>
                <w:top w:val="none" w:sz="0" w:space="0" w:color="auto"/>
                <w:left w:val="none" w:sz="0" w:space="0" w:color="auto"/>
                <w:bottom w:val="none" w:sz="0" w:space="0" w:color="auto"/>
                <w:right w:val="none" w:sz="0" w:space="0" w:color="auto"/>
              </w:divBdr>
              <w:divsChild>
                <w:div w:id="46031548">
                  <w:marLeft w:val="0"/>
                  <w:marRight w:val="0"/>
                  <w:marTop w:val="0"/>
                  <w:marBottom w:val="0"/>
                  <w:divBdr>
                    <w:top w:val="none" w:sz="0" w:space="0" w:color="auto"/>
                    <w:left w:val="none" w:sz="0" w:space="0" w:color="auto"/>
                    <w:bottom w:val="none" w:sz="0" w:space="0" w:color="auto"/>
                    <w:right w:val="none" w:sz="0" w:space="0" w:color="auto"/>
                  </w:divBdr>
                </w:div>
              </w:divsChild>
            </w:div>
            <w:div w:id="1858032101">
              <w:marLeft w:val="240"/>
              <w:marRight w:val="0"/>
              <w:marTop w:val="60"/>
              <w:marBottom w:val="60"/>
              <w:divBdr>
                <w:top w:val="none" w:sz="0" w:space="0" w:color="auto"/>
                <w:left w:val="none" w:sz="0" w:space="0" w:color="auto"/>
                <w:bottom w:val="none" w:sz="0" w:space="0" w:color="auto"/>
                <w:right w:val="none" w:sz="0" w:space="0" w:color="auto"/>
              </w:divBdr>
              <w:divsChild>
                <w:div w:id="2070154410">
                  <w:marLeft w:val="0"/>
                  <w:marRight w:val="0"/>
                  <w:marTop w:val="0"/>
                  <w:marBottom w:val="0"/>
                  <w:divBdr>
                    <w:top w:val="none" w:sz="0" w:space="0" w:color="auto"/>
                    <w:left w:val="none" w:sz="0" w:space="0" w:color="auto"/>
                    <w:bottom w:val="none" w:sz="0" w:space="0" w:color="auto"/>
                    <w:right w:val="none" w:sz="0" w:space="0" w:color="auto"/>
                  </w:divBdr>
                </w:div>
              </w:divsChild>
            </w:div>
            <w:div w:id="661394248">
              <w:marLeft w:val="240"/>
              <w:marRight w:val="0"/>
              <w:marTop w:val="60"/>
              <w:marBottom w:val="60"/>
              <w:divBdr>
                <w:top w:val="none" w:sz="0" w:space="0" w:color="auto"/>
                <w:left w:val="none" w:sz="0" w:space="0" w:color="auto"/>
                <w:bottom w:val="none" w:sz="0" w:space="0" w:color="auto"/>
                <w:right w:val="none" w:sz="0" w:space="0" w:color="auto"/>
              </w:divBdr>
              <w:divsChild>
                <w:div w:id="1454203111">
                  <w:marLeft w:val="0"/>
                  <w:marRight w:val="0"/>
                  <w:marTop w:val="0"/>
                  <w:marBottom w:val="0"/>
                  <w:divBdr>
                    <w:top w:val="none" w:sz="0" w:space="0" w:color="auto"/>
                    <w:left w:val="none" w:sz="0" w:space="0" w:color="auto"/>
                    <w:bottom w:val="none" w:sz="0" w:space="0" w:color="auto"/>
                    <w:right w:val="none" w:sz="0" w:space="0" w:color="auto"/>
                  </w:divBdr>
                </w:div>
              </w:divsChild>
            </w:div>
            <w:div w:id="1401251468">
              <w:marLeft w:val="240"/>
              <w:marRight w:val="0"/>
              <w:marTop w:val="60"/>
              <w:marBottom w:val="60"/>
              <w:divBdr>
                <w:top w:val="none" w:sz="0" w:space="0" w:color="auto"/>
                <w:left w:val="none" w:sz="0" w:space="0" w:color="auto"/>
                <w:bottom w:val="none" w:sz="0" w:space="0" w:color="auto"/>
                <w:right w:val="none" w:sz="0" w:space="0" w:color="auto"/>
              </w:divBdr>
              <w:divsChild>
                <w:div w:id="1169489935">
                  <w:marLeft w:val="0"/>
                  <w:marRight w:val="0"/>
                  <w:marTop w:val="0"/>
                  <w:marBottom w:val="0"/>
                  <w:divBdr>
                    <w:top w:val="none" w:sz="0" w:space="0" w:color="auto"/>
                    <w:left w:val="none" w:sz="0" w:space="0" w:color="auto"/>
                    <w:bottom w:val="none" w:sz="0" w:space="0" w:color="auto"/>
                    <w:right w:val="none" w:sz="0" w:space="0" w:color="auto"/>
                  </w:divBdr>
                </w:div>
              </w:divsChild>
            </w:div>
            <w:div w:id="668757208">
              <w:marLeft w:val="240"/>
              <w:marRight w:val="0"/>
              <w:marTop w:val="60"/>
              <w:marBottom w:val="60"/>
              <w:divBdr>
                <w:top w:val="none" w:sz="0" w:space="0" w:color="auto"/>
                <w:left w:val="none" w:sz="0" w:space="0" w:color="auto"/>
                <w:bottom w:val="none" w:sz="0" w:space="0" w:color="auto"/>
                <w:right w:val="none" w:sz="0" w:space="0" w:color="auto"/>
              </w:divBdr>
              <w:divsChild>
                <w:div w:id="1103720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367531">
          <w:marLeft w:val="0"/>
          <w:marRight w:val="0"/>
          <w:marTop w:val="0"/>
          <w:marBottom w:val="0"/>
          <w:divBdr>
            <w:top w:val="none" w:sz="0" w:space="0" w:color="auto"/>
            <w:left w:val="none" w:sz="0" w:space="0" w:color="auto"/>
            <w:bottom w:val="none" w:sz="0" w:space="0" w:color="auto"/>
            <w:right w:val="none" w:sz="0" w:space="0" w:color="auto"/>
          </w:divBdr>
        </w:div>
      </w:divsChild>
    </w:div>
    <w:div w:id="1644041619">
      <w:bodyDiv w:val="1"/>
      <w:marLeft w:val="0"/>
      <w:marRight w:val="0"/>
      <w:marTop w:val="0"/>
      <w:marBottom w:val="0"/>
      <w:divBdr>
        <w:top w:val="none" w:sz="0" w:space="0" w:color="auto"/>
        <w:left w:val="none" w:sz="0" w:space="0" w:color="auto"/>
        <w:bottom w:val="none" w:sz="0" w:space="0" w:color="auto"/>
        <w:right w:val="none" w:sz="0" w:space="0" w:color="auto"/>
      </w:divBdr>
      <w:divsChild>
        <w:div w:id="699168549">
          <w:marLeft w:val="0"/>
          <w:marRight w:val="0"/>
          <w:marTop w:val="0"/>
          <w:marBottom w:val="0"/>
          <w:divBdr>
            <w:top w:val="none" w:sz="0" w:space="0" w:color="auto"/>
            <w:left w:val="none" w:sz="0" w:space="0" w:color="auto"/>
            <w:bottom w:val="none" w:sz="0" w:space="0" w:color="auto"/>
            <w:right w:val="none" w:sz="0" w:space="0" w:color="auto"/>
          </w:divBdr>
        </w:div>
      </w:divsChild>
    </w:div>
    <w:div w:id="1650481616">
      <w:bodyDiv w:val="1"/>
      <w:marLeft w:val="0"/>
      <w:marRight w:val="0"/>
      <w:marTop w:val="0"/>
      <w:marBottom w:val="0"/>
      <w:divBdr>
        <w:top w:val="none" w:sz="0" w:space="0" w:color="auto"/>
        <w:left w:val="none" w:sz="0" w:space="0" w:color="auto"/>
        <w:bottom w:val="none" w:sz="0" w:space="0" w:color="auto"/>
        <w:right w:val="none" w:sz="0" w:space="0" w:color="auto"/>
      </w:divBdr>
    </w:div>
    <w:div w:id="1765688537">
      <w:bodyDiv w:val="1"/>
      <w:marLeft w:val="0"/>
      <w:marRight w:val="0"/>
      <w:marTop w:val="0"/>
      <w:marBottom w:val="0"/>
      <w:divBdr>
        <w:top w:val="none" w:sz="0" w:space="0" w:color="auto"/>
        <w:left w:val="none" w:sz="0" w:space="0" w:color="auto"/>
        <w:bottom w:val="none" w:sz="0" w:space="0" w:color="auto"/>
        <w:right w:val="none" w:sz="0" w:space="0" w:color="auto"/>
      </w:divBdr>
    </w:div>
    <w:div w:id="1769764710">
      <w:bodyDiv w:val="1"/>
      <w:marLeft w:val="0"/>
      <w:marRight w:val="0"/>
      <w:marTop w:val="0"/>
      <w:marBottom w:val="0"/>
      <w:divBdr>
        <w:top w:val="none" w:sz="0" w:space="0" w:color="auto"/>
        <w:left w:val="none" w:sz="0" w:space="0" w:color="auto"/>
        <w:bottom w:val="none" w:sz="0" w:space="0" w:color="auto"/>
        <w:right w:val="none" w:sz="0" w:space="0" w:color="auto"/>
      </w:divBdr>
      <w:divsChild>
        <w:div w:id="1640649613">
          <w:marLeft w:val="0"/>
          <w:marRight w:val="0"/>
          <w:marTop w:val="0"/>
          <w:marBottom w:val="0"/>
          <w:divBdr>
            <w:top w:val="none" w:sz="0" w:space="0" w:color="auto"/>
            <w:left w:val="none" w:sz="0" w:space="0" w:color="auto"/>
            <w:bottom w:val="none" w:sz="0" w:space="0" w:color="auto"/>
            <w:right w:val="none" w:sz="0" w:space="0" w:color="auto"/>
          </w:divBdr>
        </w:div>
      </w:divsChild>
    </w:div>
    <w:div w:id="1974366604">
      <w:bodyDiv w:val="1"/>
      <w:marLeft w:val="0"/>
      <w:marRight w:val="0"/>
      <w:marTop w:val="0"/>
      <w:marBottom w:val="0"/>
      <w:divBdr>
        <w:top w:val="none" w:sz="0" w:space="0" w:color="auto"/>
        <w:left w:val="none" w:sz="0" w:space="0" w:color="auto"/>
        <w:bottom w:val="none" w:sz="0" w:space="0" w:color="auto"/>
        <w:right w:val="none" w:sz="0" w:space="0" w:color="auto"/>
      </w:divBdr>
    </w:div>
    <w:div w:id="20615904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hyperlink" Target="https://www.afacpo.com/apm/" TargetMode="External"/><Relationship Id="rId21" Type="http://schemas.openxmlformats.org/officeDocument/2006/relationships/hyperlink" Target="https://static.e-publishing.af.mil/production/1/saf_aq/publication/afi63-101_20-101/afi63-101_20-101.pdf" TargetMode="External"/><Relationship Id="rId34" Type="http://schemas.openxmlformats.org/officeDocument/2006/relationships/hyperlink" Target="https://www.acquisition.gov/far/part-15" TargetMode="External"/><Relationship Id="rId42" Type="http://schemas.openxmlformats.org/officeDocument/2006/relationships/hyperlink" Target="https://static.e-publishing.af.mil/production/1/saf_aq/publication/afi63-101_20-101/afi63-101_20-101.pdf" TargetMode="External"/><Relationship Id="rId47" Type="http://schemas.openxmlformats.org/officeDocument/2006/relationships/hyperlink" Target="https://www.esd.whs.mil/Portals/54/Documents/DD/issuances/dodi/501044p.pdf" TargetMode="External"/><Relationship Id="rId50" Type="http://schemas.openxmlformats.org/officeDocument/2006/relationships/hyperlink" Target="https://www.acquisition.gov/dfars/part-207-acquisition-planning" TargetMode="External"/><Relationship Id="rId55" Type="http://schemas.openxmlformats.org/officeDocument/2006/relationships/hyperlink" Target="https://www.acquisition.gov/daffars/mp5301-federal-acquisition-regulations-system" TargetMode="External"/><Relationship Id="rId63" Type="http://schemas.microsoft.com/office/2011/relationships/people" Target="peop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www.acquisition.gov/far/part-7" TargetMode="External"/><Relationship Id="rId29" Type="http://schemas.openxmlformats.org/officeDocument/2006/relationships/hyperlink" Target="mailto:SAF.AQ.SAF-AQCC.Workflow@us.af.mil" TargetMode="External"/><Relationship Id="rId11" Type="http://schemas.openxmlformats.org/officeDocument/2006/relationships/comments" Target="comments.xml"/><Relationship Id="rId24" Type="http://schemas.openxmlformats.org/officeDocument/2006/relationships/hyperlink" Target="https://www.acquisition.gov/far/part-7" TargetMode="External"/><Relationship Id="rId32" Type="http://schemas.openxmlformats.org/officeDocument/2006/relationships/hyperlink" Target="https://usaf.dps.mil/sites/AFCC/AQCP/KnowledgeCenter/SitePages/DAFFARS-Templates.aspx" TargetMode="External"/><Relationship Id="rId37" Type="http://schemas.openxmlformats.org/officeDocument/2006/relationships/hyperlink" Target="http://static.e-publishing.af.mil/production/1/saf_aq/publication/afi63-101_20-101/afi63-101_20-101.pdf" TargetMode="External"/><Relationship Id="rId40" Type="http://schemas.openxmlformats.org/officeDocument/2006/relationships/hyperlink" Target="https://www.acquisition.gov/dfars/part-207-acquisition-planning" TargetMode="External"/><Relationship Id="rId45" Type="http://schemas.openxmlformats.org/officeDocument/2006/relationships/hyperlink" Target="https://www.acquisition.gov/dfars/part-207-acquisition-planning" TargetMode="External"/><Relationship Id="rId53" Type="http://schemas.openxmlformats.org/officeDocument/2006/relationships/hyperlink" Target="https://usaf.dps.mil/sites/AFCC/AQCP/KnowledgeCenter/SitePages/DAFFARS-Templates.aspx" TargetMode="External"/><Relationship Id="rId58" Type="http://schemas.openxmlformats.org/officeDocument/2006/relationships/hyperlink" Target="https://www.acquisition.gov/daffars/mp5301-federal-acquisition-regulations-system" TargetMode="External"/><Relationship Id="rId5" Type="http://schemas.openxmlformats.org/officeDocument/2006/relationships/numbering" Target="numbering.xml"/><Relationship Id="rId61" Type="http://schemas.openxmlformats.org/officeDocument/2006/relationships/footer" Target="footer1.xml"/><Relationship Id="rId19" Type="http://schemas.openxmlformats.org/officeDocument/2006/relationships/hyperlink" Target="https://usaf.dps.mil/sites/AFCC/AQCP/KnowledgeCenter/SitePages/DAFFARS-Templates.aspx" TargetMode="External"/><Relationship Id="rId14" Type="http://schemas.microsoft.com/office/2018/08/relationships/commentsExtensible" Target="commentsExtensible.xml"/><Relationship Id="rId22" Type="http://schemas.openxmlformats.org/officeDocument/2006/relationships/hyperlink" Target="https://static.e-publishing.af.mil/production/1/saf_aq/publication/dafi63-138/dafi63-138.pdf" TargetMode="External"/><Relationship Id="rId27" Type="http://schemas.openxmlformats.org/officeDocument/2006/relationships/hyperlink" Target="https://www.dcma.mil/" TargetMode="External"/><Relationship Id="rId30" Type="http://schemas.openxmlformats.org/officeDocument/2006/relationships/hyperlink" Target="http://static.e-publishing.af.mil/production/1/saf_aq/publication/afi63-101_20-101/afi63-101_20-101.pdf" TargetMode="External"/><Relationship Id="rId35" Type="http://schemas.openxmlformats.org/officeDocument/2006/relationships/hyperlink" Target="https://www.acq.osd.mil/dpap/policy/policyvault/USA000740-22-DPC.pdf" TargetMode="External"/><Relationship Id="rId43" Type="http://schemas.openxmlformats.org/officeDocument/2006/relationships/hyperlink" Target="https://static.e-publishing.af.mil/production/1/saf_aq/publication/afi63-138/afi63-138.pdf" TargetMode="External"/><Relationship Id="rId48" Type="http://schemas.openxmlformats.org/officeDocument/2006/relationships/hyperlink" Target="https://static.e-publishing.af.mil/production/1/saf_aq/publication/dafi63-101_20-101/dafi63-101_20-101.pdf" TargetMode="External"/><Relationship Id="rId56" Type="http://schemas.openxmlformats.org/officeDocument/2006/relationships/hyperlink" Target="https://www.acquisition.gov/far/part-7" TargetMode="External"/><Relationship Id="rId64" Type="http://schemas.openxmlformats.org/officeDocument/2006/relationships/theme" Target="theme/theme1.xml"/><Relationship Id="rId8" Type="http://schemas.openxmlformats.org/officeDocument/2006/relationships/webSettings" Target="webSettings.xml"/><Relationship Id="rId51" Type="http://schemas.openxmlformats.org/officeDocument/2006/relationships/hyperlink" Target="https://usaf.dps.mil/sites/AFCC/AQCP/KnowledgeCenter/SitePages/DAFFARS-Templates.aspx" TargetMode="External"/><Relationship Id="rId3" Type="http://schemas.openxmlformats.org/officeDocument/2006/relationships/customXml" Target="../customXml/item3.xml"/><Relationship Id="rId12" Type="http://schemas.microsoft.com/office/2011/relationships/commentsExtended" Target="commentsExtended.xml"/><Relationship Id="rId17" Type="http://schemas.openxmlformats.org/officeDocument/2006/relationships/hyperlink" Target="https://www.acquisition.gov/dfars/part-207-acquisition-planning" TargetMode="External"/><Relationship Id="rId25" Type="http://schemas.openxmlformats.org/officeDocument/2006/relationships/hyperlink" Target="https://www.acquisition.gov/dfars/part-207-acquisition-planning" TargetMode="External"/><Relationship Id="rId33" Type="http://schemas.openxmlformats.org/officeDocument/2006/relationships/hyperlink" Target="https://www.acquisition.gov/far/part-6" TargetMode="External"/><Relationship Id="rId38" Type="http://schemas.openxmlformats.org/officeDocument/2006/relationships/hyperlink" Target="http://static.e-publishing.af.mil/production/1/saf_aq/publication/afi63-138/afi63-138.pdf" TargetMode="External"/><Relationship Id="rId46" Type="http://schemas.openxmlformats.org/officeDocument/2006/relationships/hyperlink" Target="https://www.acquisition.gov/far/part-13" TargetMode="External"/><Relationship Id="rId59" Type="http://schemas.openxmlformats.org/officeDocument/2006/relationships/hyperlink" Target="https://www.acquisition.gov/daffars/mp5301-federal-acquisition-regulations-system" TargetMode="External"/><Relationship Id="rId20" Type="http://schemas.openxmlformats.org/officeDocument/2006/relationships/hyperlink" Target="https://usaf.dps.mil/sites/AFCC/AQCP/KnowledgeCenter/SitePages/DAFFARS-Templates.aspx" TargetMode="External"/><Relationship Id="rId41" Type="http://schemas.openxmlformats.org/officeDocument/2006/relationships/hyperlink" Target="https://static.e-publishing.af.mil/production/1/saf_aq/publication/afi63-101_20-101/afi63-101_20-101.pdf" TargetMode="External"/><Relationship Id="rId54" Type="http://schemas.openxmlformats.org/officeDocument/2006/relationships/hyperlink" Target="https://www.acquisition.gov/daffars/mp5301-federal-acquisition-regulations-system" TargetMode="External"/><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www.acquisition.gov/daffars/part-5316-types-contracts" TargetMode="External"/><Relationship Id="rId23" Type="http://schemas.openxmlformats.org/officeDocument/2006/relationships/hyperlink" Target="https://usaf.dps.mil/sites/AFCC/AQCP/KnowledgeCenter/SitePages/DAFFARS-Templates.aspx" TargetMode="External"/><Relationship Id="rId28" Type="http://schemas.openxmlformats.org/officeDocument/2006/relationships/hyperlink" Target="https://www.dcaa.mil/" TargetMode="External"/><Relationship Id="rId36" Type="http://schemas.openxmlformats.org/officeDocument/2006/relationships/hyperlink" Target="https://www.acquisition.gov/dfars/part-207-acquisition-planning" TargetMode="External"/><Relationship Id="rId49" Type="http://schemas.openxmlformats.org/officeDocument/2006/relationships/hyperlink" Target="https://usaf.dps.mil/:b:/r/teams/IntellectualProperty/Shared%20Documents/General/2.%20Air%20Force%20Data%20Rights%20Guidebook_V1.5.doc.pdf?csf=1&amp;web=1&amp;e=dS8j1D" TargetMode="External"/><Relationship Id="rId57" Type="http://schemas.openxmlformats.org/officeDocument/2006/relationships/hyperlink" Target="https://www.acquisition.gov/daffars/mp5301-federal-acquisition-regulations-system" TargetMode="External"/><Relationship Id="rId10" Type="http://schemas.openxmlformats.org/officeDocument/2006/relationships/endnotes" Target="endnotes.xml"/><Relationship Id="rId31" Type="http://schemas.openxmlformats.org/officeDocument/2006/relationships/hyperlink" Target="https://www.esd.whs.mil/Portals/54/Documents/DD/issuances/dodi/500002p.pdf" TargetMode="External"/><Relationship Id="rId44" Type="http://schemas.openxmlformats.org/officeDocument/2006/relationships/hyperlink" Target="https://static.e-publishing.af.mil/production/1/saf_aq/publication/afi63-138/afi63-138.pdf" TargetMode="External"/><Relationship Id="rId52" Type="http://schemas.openxmlformats.org/officeDocument/2006/relationships/hyperlink" Target="https://usaf.dps.mil/sites/AFCC/AQCP/KnowledgeCenter/SitePages/DAFFARS-Templates.aspx" TargetMode="External"/><Relationship Id="rId60" Type="http://schemas.openxmlformats.org/officeDocument/2006/relationships/header" Target="header1.xml"/><Relationship Id="rId65" Type="http://schemas.microsoft.com/office/2019/05/relationships/documenttasks" Target="documenttasks/documenttasks1.xml"/><Relationship Id="rId4" Type="http://schemas.openxmlformats.org/officeDocument/2006/relationships/customXml" Target="../customXml/item4.xml"/><Relationship Id="rId9" Type="http://schemas.openxmlformats.org/officeDocument/2006/relationships/footnotes" Target="footnotes.xml"/><Relationship Id="rId13" Type="http://schemas.microsoft.com/office/2016/09/relationships/commentsIds" Target="commentsIds.xml"/><Relationship Id="rId18" Type="http://schemas.openxmlformats.org/officeDocument/2006/relationships/hyperlink" Target="https://www.acquisition.gov/dfars/part-207-acquisition-planning" TargetMode="External"/><Relationship Id="rId39" Type="http://schemas.openxmlformats.org/officeDocument/2006/relationships/hyperlink" Target="https://www.acquisition.gov/far/part-7" TargetMode="External"/></Relationships>
</file>

<file path=word/documenttasks/documenttasks1.xml><?xml version="1.0" encoding="utf-8"?>
<t:Tasks xmlns:t="http://schemas.microsoft.com/office/tasks/2019/documenttasks" xmlns:oel="http://schemas.microsoft.com/office/2019/extlst">
  <t:Task id="{4AE95B37-01F6-457C-9EF0-1DBDA3F00A94}">
    <t:Anchor>
      <t:Comment id="687638070"/>
    </t:Anchor>
    <t:History>
      <t:Event id="{C07667F0-49CC-40B9-9827-F52CC7EE3229}" time="2024-01-03T22:26:22.921Z">
        <t:Attribution userId="S::amy.smith@us.af.mil::f8fc54f3-ad3c-4fbd-90e0-e5f7091b21b5" userProvider="AD" userName="SMITH, AMY K CIV USAF HAF SAF/AQCP"/>
        <t:Anchor>
          <t:Comment id="692066110"/>
        </t:Anchor>
        <t:Create/>
      </t:Event>
      <t:Event id="{46E7AF22-CBF0-4187-8DDB-F76185473A7A}" time="2024-01-03T22:26:22.921Z">
        <t:Attribution userId="S::amy.smith@us.af.mil::f8fc54f3-ad3c-4fbd-90e0-e5f7091b21b5" userProvider="AD" userName="SMITH, AMY K CIV USAF HAF SAF/AQCP"/>
        <t:Anchor>
          <t:Comment id="692066110"/>
        </t:Anchor>
        <t:Assign userId="S::katherine.moisant@us.af.mil::f98346f4-0acd-47e7-8f42-8ac3d0243192" userProvider="AD" userName="MOISANT, KATHERINE E CIV USAF HAF SAF/AQCP"/>
      </t:Event>
      <t:Event id="{F3DA9581-03D3-40FC-ADDD-635B67048CA9}" time="2024-01-03T22:26:22.921Z">
        <t:Attribution userId="S::amy.smith@us.af.mil::f8fc54f3-ad3c-4fbd-90e0-e5f7091b21b5" userProvider="AD" userName="SMITH, AMY K CIV USAF HAF SAF/AQCP"/>
        <t:Anchor>
          <t:Comment id="692066110"/>
        </t:Anchor>
        <t:SetTitle title="@MOISANT, KATHERINE E CIV USAF HAF SAF/AQCP Are the MDA and the Acq Approval Authorities always the same person, based on current regulations? If not, there may be a need to ensure that the Acq Approval authority for ACAT programs is always the MDA (and…"/>
      </t:Event>
      <t:Event id="{2F60A14D-CF85-4A61-ABC0-55503908643F}" time="2024-01-17T21:22:49.381Z">
        <t:Attribution userId="S::katherine.moisant@us.af.mil::f98346f4-0acd-47e7-8f42-8ac3d0243192" userProvider="AD" userName="MOISANT, KATHERINE E CIV USAF HAF SAF/AQCP"/>
        <t:Anchor>
          <t:Comment id="693268297"/>
        </t:Anchor>
        <t:UnassignAll/>
      </t:Event>
      <t:Event id="{8FF74115-0B33-487B-BB68-8FD0742D3EFB}" time="2024-01-17T21:22:49.381Z">
        <t:Attribution userId="S::katherine.moisant@us.af.mil::f98346f4-0acd-47e7-8f42-8ac3d0243192" userProvider="AD" userName="MOISANT, KATHERINE E CIV USAF HAF SAF/AQCP"/>
        <t:Anchor>
          <t:Comment id="693268297"/>
        </t:Anchor>
        <t:Assign userId="S::amy.smith@us.af.mil::f8fc54f3-ad3c-4fbd-90e0-e5f7091b21b5" userProvider="AD" userName="SMITH, AMY K CIV USAF HAF SAF/AQCP"/>
      </t:Event>
      <t:Event id="{0B03D906-42CC-45FE-8159-6DF1E68F4BAD}" time="2024-01-18T18:01:45.34Z">
        <t:Attribution userId="S::katherine.moisant@us.af.mil::f98346f4-0acd-47e7-8f42-8ac3d0243192" userProvider="AD" userName="MOISANT, KATHERINE E CIV USAF HAF SAF/AQCP"/>
        <t:Progress percentComplete="100"/>
      </t:Event>
      <t:Event id="{5A405A7C-A1DC-424F-90A3-2B45CA1AAFEF}" time="2024-01-18T19:32:28.224Z">
        <t:Attribution userId="S::katherine.moisant@us.af.mil::f98346f4-0acd-47e7-8f42-8ac3d0243192" userProvider="AD" userName="MOISANT, KATHERINE E CIV USAF HAF SAF/AQCP"/>
        <t:Progress percentComplete="0"/>
      </t:Event>
      <t:Event id="{10EA2D32-075B-4725-B6DB-C459F0F8FA82}" time="2024-01-18T19:34:00.117Z">
        <t:Attribution userId="S::katherine.moisant@us.af.mil::f98346f4-0acd-47e7-8f42-8ac3d0243192" userProvider="AD" userName="MOISANT, KATHERINE E CIV USAF HAF SAF/AQCP"/>
        <t:Progress percentComplete="100"/>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DBC4212956F55A4FAA73145C9FFF7C8B" ma:contentTypeVersion="6" ma:contentTypeDescription="Create a new document." ma:contentTypeScope="" ma:versionID="1f2d195ced7f2be1c1a1ae8569cba246">
  <xsd:schema xmlns:xsd="http://www.w3.org/2001/XMLSchema" xmlns:xs="http://www.w3.org/2001/XMLSchema" xmlns:p="http://schemas.microsoft.com/office/2006/metadata/properties" xmlns:ns2="610ffbf6-ff88-4710-9fe5-56eaaad7cf25" xmlns:ns3="f78fce71-3411-4646-ae93-e20e404b63c3" targetNamespace="http://schemas.microsoft.com/office/2006/metadata/properties" ma:root="true" ma:fieldsID="f3e14f4dc334a7662444921f1a055fea" ns2:_="" ns3:_="">
    <xsd:import namespace="610ffbf6-ff88-4710-9fe5-56eaaad7cf25"/>
    <xsd:import namespace="f78fce71-3411-4646-ae93-e20e404b63c3"/>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10ffbf6-ff88-4710-9fe5-56eaaad7cf2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78fce71-3411-4646-ae93-e20e404b63c3"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4D66C43-6750-4B61-A22E-92E7C642A27A}">
  <ds:schemaRefs>
    <ds:schemaRef ds:uri="http://schemas.microsoft.com/sharepoint/v3/contenttype/forms"/>
  </ds:schemaRefs>
</ds:datastoreItem>
</file>

<file path=customXml/itemProps2.xml><?xml version="1.0" encoding="utf-8"?>
<ds:datastoreItem xmlns:ds="http://schemas.openxmlformats.org/officeDocument/2006/customXml" ds:itemID="{7E91074A-D580-4CB1-ADB3-8CE16B6A41E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E5601E3-1B84-4E5B-99FD-5C4F9949A214}">
  <ds:schemaRefs>
    <ds:schemaRef ds:uri="http://schemas.openxmlformats.org/officeDocument/2006/bibliography"/>
  </ds:schemaRefs>
</ds:datastoreItem>
</file>

<file path=customXml/itemProps4.xml><?xml version="1.0" encoding="utf-8"?>
<ds:datastoreItem xmlns:ds="http://schemas.openxmlformats.org/officeDocument/2006/customXml" ds:itemID="{A5115ECA-E37F-49B2-A19F-A1948E2C57E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10ffbf6-ff88-4710-9fe5-56eaaad7cf25"/>
    <ds:schemaRef ds:uri="f78fce71-3411-4646-ae93-e20e404b63c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8331b18d-2d87-48ef-a35f-ac8818ebf9b4}" enabled="0" method="" siteId="{8331b18d-2d87-48ef-a35f-ac8818ebf9b4}" removed="1"/>
</clbl:labelList>
</file>

<file path=docProps/app.xml><?xml version="1.0" encoding="utf-8"?>
<Properties xmlns="http://schemas.openxmlformats.org/officeDocument/2006/extended-properties" xmlns:vt="http://schemas.openxmlformats.org/officeDocument/2006/docPropsVTypes">
  <Template>Normal</Template>
  <TotalTime>8</TotalTime>
  <Pages>5</Pages>
  <Words>2581</Words>
  <Characters>14717</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Part 5307 - Acquisition Planning</vt:lpstr>
    </vt:vector>
  </TitlesOfParts>
  <Company/>
  <LinksUpToDate>false</LinksUpToDate>
  <CharactersWithSpaces>17264</CharactersWithSpaces>
  <SharedDoc>false</SharedDoc>
  <HLinks>
    <vt:vector size="180" baseType="variant">
      <vt:variant>
        <vt:i4>5242957</vt:i4>
      </vt:variant>
      <vt:variant>
        <vt:i4>129</vt:i4>
      </vt:variant>
      <vt:variant>
        <vt:i4>0</vt:i4>
      </vt:variant>
      <vt:variant>
        <vt:i4>5</vt:i4>
      </vt:variant>
      <vt:variant>
        <vt:lpwstr>https://www.acquisition.gov/daffars/mp5301-federal-acquisition-regulations-system</vt:lpwstr>
      </vt:variant>
      <vt:variant>
        <vt:lpwstr>DAFFARS_MP5301_601</vt:lpwstr>
      </vt:variant>
      <vt:variant>
        <vt:i4>5242957</vt:i4>
      </vt:variant>
      <vt:variant>
        <vt:i4>126</vt:i4>
      </vt:variant>
      <vt:variant>
        <vt:i4>0</vt:i4>
      </vt:variant>
      <vt:variant>
        <vt:i4>5</vt:i4>
      </vt:variant>
      <vt:variant>
        <vt:lpwstr>https://www.acquisition.gov/daffars/mp5301-federal-acquisition-regulations-system</vt:lpwstr>
      </vt:variant>
      <vt:variant>
        <vt:lpwstr>DAFFARS_MP5301_601</vt:lpwstr>
      </vt:variant>
      <vt:variant>
        <vt:i4>5242957</vt:i4>
      </vt:variant>
      <vt:variant>
        <vt:i4>123</vt:i4>
      </vt:variant>
      <vt:variant>
        <vt:i4>0</vt:i4>
      </vt:variant>
      <vt:variant>
        <vt:i4>5</vt:i4>
      </vt:variant>
      <vt:variant>
        <vt:lpwstr>https://www.acquisition.gov/daffars/mp5301-federal-acquisition-regulations-system</vt:lpwstr>
      </vt:variant>
      <vt:variant>
        <vt:lpwstr>DAFFARS_MP5301_601</vt:lpwstr>
      </vt:variant>
      <vt:variant>
        <vt:i4>5242957</vt:i4>
      </vt:variant>
      <vt:variant>
        <vt:i4>117</vt:i4>
      </vt:variant>
      <vt:variant>
        <vt:i4>0</vt:i4>
      </vt:variant>
      <vt:variant>
        <vt:i4>5</vt:i4>
      </vt:variant>
      <vt:variant>
        <vt:lpwstr>https://www.acquisition.gov/daffars/mp5301-federal-acquisition-regulations-system</vt:lpwstr>
      </vt:variant>
      <vt:variant>
        <vt:lpwstr>DAFFARS_MP5301_601</vt:lpwstr>
      </vt:variant>
      <vt:variant>
        <vt:i4>5242886</vt:i4>
      </vt:variant>
      <vt:variant>
        <vt:i4>48</vt:i4>
      </vt:variant>
      <vt:variant>
        <vt:i4>0</vt:i4>
      </vt:variant>
      <vt:variant>
        <vt:i4>5</vt:i4>
      </vt:variant>
      <vt:variant>
        <vt:lpwstr>https://usaf.dps.mil/sites/AFCC/AQCP/KnowledgeCenter/SitePages/DAFFARS-Templates.aspx</vt:lpwstr>
      </vt:variant>
      <vt:variant>
        <vt:lpwstr/>
      </vt:variant>
      <vt:variant>
        <vt:i4>2162769</vt:i4>
      </vt:variant>
      <vt:variant>
        <vt:i4>42</vt:i4>
      </vt:variant>
      <vt:variant>
        <vt:i4>0</vt:i4>
      </vt:variant>
      <vt:variant>
        <vt:i4>5</vt:i4>
      </vt:variant>
      <vt:variant>
        <vt:lpwstr>https://static.e-publishing.af.mil/production/1/saf_aq/publication/dafi63-138/dafi63-138.pdf</vt:lpwstr>
      </vt:variant>
      <vt:variant>
        <vt:lpwstr/>
      </vt:variant>
      <vt:variant>
        <vt:i4>983167</vt:i4>
      </vt:variant>
      <vt:variant>
        <vt:i4>39</vt:i4>
      </vt:variant>
      <vt:variant>
        <vt:i4>0</vt:i4>
      </vt:variant>
      <vt:variant>
        <vt:i4>5</vt:i4>
      </vt:variant>
      <vt:variant>
        <vt:lpwstr>https://static.e-publishing.af.mil/production/1/saf_aq/publication/afi63-101_20-101/afi63-101_20-101.pdf</vt:lpwstr>
      </vt:variant>
      <vt:variant>
        <vt:lpwstr/>
      </vt:variant>
      <vt:variant>
        <vt:i4>5242886</vt:i4>
      </vt:variant>
      <vt:variant>
        <vt:i4>36</vt:i4>
      </vt:variant>
      <vt:variant>
        <vt:i4>0</vt:i4>
      </vt:variant>
      <vt:variant>
        <vt:i4>5</vt:i4>
      </vt:variant>
      <vt:variant>
        <vt:lpwstr>https://usaf.dps.mil/sites/AFCC/AQCP/KnowledgeCenter/SitePages/DAFFARS-Templates.aspx</vt:lpwstr>
      </vt:variant>
      <vt:variant>
        <vt:lpwstr/>
      </vt:variant>
      <vt:variant>
        <vt:i4>5242886</vt:i4>
      </vt:variant>
      <vt:variant>
        <vt:i4>33</vt:i4>
      </vt:variant>
      <vt:variant>
        <vt:i4>0</vt:i4>
      </vt:variant>
      <vt:variant>
        <vt:i4>5</vt:i4>
      </vt:variant>
      <vt:variant>
        <vt:lpwstr>https://usaf.dps.mil/sites/AFCC/AQCP/KnowledgeCenter/SitePages/DAFFARS-Templates.aspx</vt:lpwstr>
      </vt:variant>
      <vt:variant>
        <vt:lpwstr/>
      </vt:variant>
      <vt:variant>
        <vt:i4>1048696</vt:i4>
      </vt:variant>
      <vt:variant>
        <vt:i4>30</vt:i4>
      </vt:variant>
      <vt:variant>
        <vt:i4>0</vt:i4>
      </vt:variant>
      <vt:variant>
        <vt:i4>5</vt:i4>
      </vt:variant>
      <vt:variant>
        <vt:lpwstr>https://www.acquisition.gov/dfars/part-207-acquisition-planning</vt:lpwstr>
      </vt:variant>
      <vt:variant>
        <vt:lpwstr>DFARS_207.103</vt:lpwstr>
      </vt:variant>
      <vt:variant>
        <vt:i4>6619247</vt:i4>
      </vt:variant>
      <vt:variant>
        <vt:i4>27</vt:i4>
      </vt:variant>
      <vt:variant>
        <vt:i4>0</vt:i4>
      </vt:variant>
      <vt:variant>
        <vt:i4>5</vt:i4>
      </vt:variant>
      <vt:variant>
        <vt:lpwstr>https://www.acquisition.gov/far/part-7</vt:lpwstr>
      </vt:variant>
      <vt:variant>
        <vt:lpwstr>FAR_7_103</vt:lpwstr>
      </vt:variant>
      <vt:variant>
        <vt:i4>2228305</vt:i4>
      </vt:variant>
      <vt:variant>
        <vt:i4>24</vt:i4>
      </vt:variant>
      <vt:variant>
        <vt:i4>0</vt:i4>
      </vt:variant>
      <vt:variant>
        <vt:i4>5</vt:i4>
      </vt:variant>
      <vt:variant>
        <vt:lpwstr/>
      </vt:variant>
      <vt:variant>
        <vt:lpwstr>_bookmark0</vt:lpwstr>
      </vt:variant>
      <vt:variant>
        <vt:i4>2228305</vt:i4>
      </vt:variant>
      <vt:variant>
        <vt:i4>21</vt:i4>
      </vt:variant>
      <vt:variant>
        <vt:i4>0</vt:i4>
      </vt:variant>
      <vt:variant>
        <vt:i4>5</vt:i4>
      </vt:variant>
      <vt:variant>
        <vt:lpwstr/>
      </vt:variant>
      <vt:variant>
        <vt:lpwstr>_bookmark0</vt:lpwstr>
      </vt:variant>
      <vt:variant>
        <vt:i4>2228305</vt:i4>
      </vt:variant>
      <vt:variant>
        <vt:i4>18</vt:i4>
      </vt:variant>
      <vt:variant>
        <vt:i4>0</vt:i4>
      </vt:variant>
      <vt:variant>
        <vt:i4>5</vt:i4>
      </vt:variant>
      <vt:variant>
        <vt:lpwstr/>
      </vt:variant>
      <vt:variant>
        <vt:lpwstr>_bookmark0</vt:lpwstr>
      </vt:variant>
      <vt:variant>
        <vt:i4>2228305</vt:i4>
      </vt:variant>
      <vt:variant>
        <vt:i4>15</vt:i4>
      </vt:variant>
      <vt:variant>
        <vt:i4>0</vt:i4>
      </vt:variant>
      <vt:variant>
        <vt:i4>5</vt:i4>
      </vt:variant>
      <vt:variant>
        <vt:lpwstr/>
      </vt:variant>
      <vt:variant>
        <vt:lpwstr>_bookmark0</vt:lpwstr>
      </vt:variant>
      <vt:variant>
        <vt:i4>2228305</vt:i4>
      </vt:variant>
      <vt:variant>
        <vt:i4>3</vt:i4>
      </vt:variant>
      <vt:variant>
        <vt:i4>0</vt:i4>
      </vt:variant>
      <vt:variant>
        <vt:i4>5</vt:i4>
      </vt:variant>
      <vt:variant>
        <vt:lpwstr/>
      </vt:variant>
      <vt:variant>
        <vt:lpwstr>_bookmark0</vt:lpwstr>
      </vt:variant>
      <vt:variant>
        <vt:i4>2228305</vt:i4>
      </vt:variant>
      <vt:variant>
        <vt:i4>0</vt:i4>
      </vt:variant>
      <vt:variant>
        <vt:i4>0</vt:i4>
      </vt:variant>
      <vt:variant>
        <vt:i4>5</vt:i4>
      </vt:variant>
      <vt:variant>
        <vt:lpwstr/>
      </vt:variant>
      <vt:variant>
        <vt:lpwstr>_bookmark0</vt:lpwstr>
      </vt:variant>
      <vt:variant>
        <vt:i4>2293761</vt:i4>
      </vt:variant>
      <vt:variant>
        <vt:i4>36</vt:i4>
      </vt:variant>
      <vt:variant>
        <vt:i4>0</vt:i4>
      </vt:variant>
      <vt:variant>
        <vt:i4>5</vt:i4>
      </vt:variant>
      <vt:variant>
        <vt:lpwstr>https://www.acquisition.gov/far/part-32</vt:lpwstr>
      </vt:variant>
      <vt:variant>
        <vt:lpwstr>FAR_Subpart_32_7</vt:lpwstr>
      </vt:variant>
      <vt:variant>
        <vt:i4>5242886</vt:i4>
      </vt:variant>
      <vt:variant>
        <vt:i4>33</vt:i4>
      </vt:variant>
      <vt:variant>
        <vt:i4>0</vt:i4>
      </vt:variant>
      <vt:variant>
        <vt:i4>5</vt:i4>
      </vt:variant>
      <vt:variant>
        <vt:lpwstr>https://usaf.dps.mil/sites/AFCC/AQCP/KnowledgeCenter/SitePages/DAFFARS-Templates.aspx</vt:lpwstr>
      </vt:variant>
      <vt:variant>
        <vt:lpwstr/>
      </vt:variant>
      <vt:variant>
        <vt:i4>1048696</vt:i4>
      </vt:variant>
      <vt:variant>
        <vt:i4>30</vt:i4>
      </vt:variant>
      <vt:variant>
        <vt:i4>0</vt:i4>
      </vt:variant>
      <vt:variant>
        <vt:i4>5</vt:i4>
      </vt:variant>
      <vt:variant>
        <vt:lpwstr>https://www.acquisition.gov/dfars/part-207-acquisition-planning</vt:lpwstr>
      </vt:variant>
      <vt:variant>
        <vt:lpwstr>DFARS_207.103</vt:lpwstr>
      </vt:variant>
      <vt:variant>
        <vt:i4>1441894</vt:i4>
      </vt:variant>
      <vt:variant>
        <vt:i4>27</vt:i4>
      </vt:variant>
      <vt:variant>
        <vt:i4>0</vt:i4>
      </vt:variant>
      <vt:variant>
        <vt:i4>5</vt:i4>
      </vt:variant>
      <vt:variant>
        <vt:lpwstr>https://static.e-publishing.af.mil/production/1/saf_aq/publication/afi63-138/afi63-138.pdf</vt:lpwstr>
      </vt:variant>
      <vt:variant>
        <vt:lpwstr/>
      </vt:variant>
      <vt:variant>
        <vt:i4>1441894</vt:i4>
      </vt:variant>
      <vt:variant>
        <vt:i4>24</vt:i4>
      </vt:variant>
      <vt:variant>
        <vt:i4>0</vt:i4>
      </vt:variant>
      <vt:variant>
        <vt:i4>5</vt:i4>
      </vt:variant>
      <vt:variant>
        <vt:lpwstr>https://static.e-publishing.af.mil/production/1/saf_aq/publication/afi63-138/afi63-138.pdf</vt:lpwstr>
      </vt:variant>
      <vt:variant>
        <vt:lpwstr/>
      </vt:variant>
      <vt:variant>
        <vt:i4>983167</vt:i4>
      </vt:variant>
      <vt:variant>
        <vt:i4>21</vt:i4>
      </vt:variant>
      <vt:variant>
        <vt:i4>0</vt:i4>
      </vt:variant>
      <vt:variant>
        <vt:i4>5</vt:i4>
      </vt:variant>
      <vt:variant>
        <vt:lpwstr>https://static.e-publishing.af.mil/production/1/saf_aq/publication/afi63-101_20-101/afi63-101_20-101.pdf</vt:lpwstr>
      </vt:variant>
      <vt:variant>
        <vt:lpwstr/>
      </vt:variant>
      <vt:variant>
        <vt:i4>983167</vt:i4>
      </vt:variant>
      <vt:variant>
        <vt:i4>18</vt:i4>
      </vt:variant>
      <vt:variant>
        <vt:i4>0</vt:i4>
      </vt:variant>
      <vt:variant>
        <vt:i4>5</vt:i4>
      </vt:variant>
      <vt:variant>
        <vt:lpwstr>https://static.e-publishing.af.mil/production/1/saf_aq/publication/afi63-101_20-101/afi63-101_20-101.pdf</vt:lpwstr>
      </vt:variant>
      <vt:variant>
        <vt:lpwstr/>
      </vt:variant>
      <vt:variant>
        <vt:i4>6422648</vt:i4>
      </vt:variant>
      <vt:variant>
        <vt:i4>15</vt:i4>
      </vt:variant>
      <vt:variant>
        <vt:i4>0</vt:i4>
      </vt:variant>
      <vt:variant>
        <vt:i4>5</vt:i4>
      </vt:variant>
      <vt:variant>
        <vt:lpwstr>https://www.acquisition.gov/dfars/part-207-acquisition-planning</vt:lpwstr>
      </vt:variant>
      <vt:variant>
        <vt:lpwstr>DFARS-207.103</vt:lpwstr>
      </vt:variant>
      <vt:variant>
        <vt:i4>6619247</vt:i4>
      </vt:variant>
      <vt:variant>
        <vt:i4>12</vt:i4>
      </vt:variant>
      <vt:variant>
        <vt:i4>0</vt:i4>
      </vt:variant>
      <vt:variant>
        <vt:i4>5</vt:i4>
      </vt:variant>
      <vt:variant>
        <vt:lpwstr>https://www.acquisition.gov/far/part-7</vt:lpwstr>
      </vt:variant>
      <vt:variant>
        <vt:lpwstr>FAR_7_103</vt:lpwstr>
      </vt:variant>
      <vt:variant>
        <vt:i4>5767279</vt:i4>
      </vt:variant>
      <vt:variant>
        <vt:i4>9</vt:i4>
      </vt:variant>
      <vt:variant>
        <vt:i4>0</vt:i4>
      </vt:variant>
      <vt:variant>
        <vt:i4>5</vt:i4>
      </vt:variant>
      <vt:variant>
        <vt:lpwstr>mailto:candace.dittmer@us.af.mil</vt:lpwstr>
      </vt:variant>
      <vt:variant>
        <vt:lpwstr/>
      </vt:variant>
      <vt:variant>
        <vt:i4>5242886</vt:i4>
      </vt:variant>
      <vt:variant>
        <vt:i4>6</vt:i4>
      </vt:variant>
      <vt:variant>
        <vt:i4>0</vt:i4>
      </vt:variant>
      <vt:variant>
        <vt:i4>5</vt:i4>
      </vt:variant>
      <vt:variant>
        <vt:lpwstr>https://usaf.dps.mil/sites/AFCC/AQCP/KnowledgeCenter/SitePages/DAFFARS-Templates.aspx</vt:lpwstr>
      </vt:variant>
      <vt:variant>
        <vt:lpwstr/>
      </vt:variant>
      <vt:variant>
        <vt:i4>1769528</vt:i4>
      </vt:variant>
      <vt:variant>
        <vt:i4>3</vt:i4>
      </vt:variant>
      <vt:variant>
        <vt:i4>0</vt:i4>
      </vt:variant>
      <vt:variant>
        <vt:i4>5</vt:i4>
      </vt:variant>
      <vt:variant>
        <vt:lpwstr>mailto:sarah.zwiesler@us.af.mil</vt:lpwstr>
      </vt:variant>
      <vt:variant>
        <vt:lpwstr/>
      </vt:variant>
      <vt:variant>
        <vt:i4>2293763</vt:i4>
      </vt:variant>
      <vt:variant>
        <vt:i4>0</vt:i4>
      </vt:variant>
      <vt:variant>
        <vt:i4>0</vt:i4>
      </vt:variant>
      <vt:variant>
        <vt:i4>5</vt:i4>
      </vt:variant>
      <vt:variant>
        <vt:lpwstr>https://www.acquisition.gov/far/part-16</vt:lpwstr>
      </vt:variant>
      <vt:variant>
        <vt:lpwstr>FAR_Subpart_16_1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Part 5307 - Acquisition Planning</dc:title>
  <dc:subject/>
  <dc:creator>ROSSI, AMANDA M CIV USAF HAF SAF/AQCP</dc:creator>
  <cp:keywords/>
  <cp:lastModifiedBy>ROSSI, AMANDA M CIV USAF HAF SAF/AQCP</cp:lastModifiedBy>
  <cp:revision>4</cp:revision>
  <dcterms:created xsi:type="dcterms:W3CDTF">2024-05-14T20:52:00Z</dcterms:created>
  <dcterms:modified xsi:type="dcterms:W3CDTF">2024-05-17T21:08:00Z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2023-10-04T00:00:00Z</vt:filetime>
  </property>
  <property fmtid="{D5CDD505-2E9C-101B-9397-08002B2CF9AE}" pid="3" name="LastSaved">
    <vt:filetime>2023-10-05T00:00:00Z</vt:filetime>
  </property>
  <property fmtid="{D5CDD505-2E9C-101B-9397-08002B2CF9AE}" pid="4" name="Producer">
    <vt:lpwstr>mPDF 8.1.6</vt:lpwstr>
  </property>
  <property fmtid="{D5CDD505-2E9C-101B-9397-08002B2CF9AE}" pid="5" name="ContentTypeId">
    <vt:lpwstr>0x010100DBC4212956F55A4FAA73145C9FFF7C8B</vt:lpwstr>
  </property>
  <property fmtid="{D5CDD505-2E9C-101B-9397-08002B2CF9AE}" pid="6" name="MediaServiceImageTags">
    <vt:lpwstr/>
  </property>
</Properties>
</file>